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7464" w:rsidRDefault="008F7464">
      <w:pPr>
        <w:pStyle w:val="Header"/>
        <w:tabs>
          <w:tab w:val="center" w:pos="5040"/>
          <w:tab w:val="right" w:pos="9960"/>
        </w:tabs>
        <w:rPr>
          <w:rFonts w:ascii="Arial" w:hAnsi="Arial" w:cs="Arial"/>
          <w:sz w:val="28"/>
          <w:szCs w:val="28"/>
        </w:rPr>
      </w:pPr>
      <w:r>
        <w:rPr>
          <w:rFonts w:ascii="Calibri" w:hAnsi="Calibri" w:cs="Calibri"/>
          <w:i/>
          <w:iCs/>
          <w:color w:val="FF0000"/>
          <w:sz w:val="28"/>
          <w:szCs w:val="28"/>
        </w:rPr>
        <w:tab/>
      </w:r>
      <w:r>
        <w:rPr>
          <w:rFonts w:ascii="Arial" w:hAnsi="Arial" w:cs="Arial"/>
          <w:i/>
          <w:iCs/>
          <w:color w:val="FF0000"/>
          <w:sz w:val="28"/>
          <w:szCs w:val="28"/>
        </w:rPr>
        <w:t>(Template Example of a)</w:t>
      </w:r>
    </w:p>
    <w:p w:rsidR="008F7464" w:rsidRDefault="008F7464">
      <w:pPr>
        <w:jc w:val="center"/>
        <w:rPr>
          <w:rFonts w:ascii="Arial" w:hAnsi="Arial" w:cs="Arial"/>
          <w:sz w:val="28"/>
          <w:szCs w:val="28"/>
        </w:rPr>
      </w:pPr>
      <w:r>
        <w:rPr>
          <w:rFonts w:ascii="Arial" w:hAnsi="Arial" w:cs="Arial"/>
          <w:sz w:val="28"/>
          <w:szCs w:val="28"/>
        </w:rPr>
        <w:t>Standing Order for Metronidazole</w:t>
      </w:r>
    </w:p>
    <w:p w:rsidR="008F7464" w:rsidRDefault="008F7464">
      <w:pPr>
        <w:jc w:val="center"/>
        <w:rPr>
          <w:rFonts w:ascii="Arial" w:hAnsi="Arial" w:cs="Arial"/>
          <w:sz w:val="28"/>
          <w:szCs w:val="28"/>
        </w:rPr>
      </w:pPr>
    </w:p>
    <w:p w:rsidR="008F7464" w:rsidRDefault="008F7464">
      <w:pPr>
        <w:jc w:val="center"/>
        <w:rPr>
          <w:rFonts w:ascii="Arial" w:hAnsi="Arial" w:cs="Arial"/>
          <w:sz w:val="28"/>
          <w:szCs w:val="28"/>
        </w:rPr>
      </w:pPr>
    </w:p>
    <w:tbl>
      <w:tblPr>
        <w:tblW w:w="0" w:type="auto"/>
        <w:tblInd w:w="-15" w:type="dxa"/>
        <w:tblLayout w:type="fixed"/>
        <w:tblLook w:val="0000"/>
      </w:tblPr>
      <w:tblGrid>
        <w:gridCol w:w="2235"/>
        <w:gridCol w:w="7649"/>
      </w:tblGrid>
      <w:tr w:rsidR="008F7464">
        <w:tc>
          <w:tcPr>
            <w:tcW w:w="2235" w:type="dxa"/>
            <w:tcBorders>
              <w:top w:val="single" w:sz="4" w:space="0" w:color="000000"/>
              <w:left w:val="single" w:sz="4" w:space="0" w:color="000000"/>
              <w:bottom w:val="single" w:sz="4" w:space="0" w:color="000000"/>
            </w:tcBorders>
            <w:shd w:val="clear" w:color="auto" w:fill="auto"/>
          </w:tcPr>
          <w:p w:rsidR="008F7464" w:rsidRDefault="008F7464">
            <w:pPr>
              <w:pStyle w:val="TableContents"/>
              <w:rPr>
                <w:rFonts w:ascii="Arial" w:hAnsi="Arial" w:cs="Arial"/>
                <w:i/>
              </w:rPr>
            </w:pPr>
            <w:r>
              <w:rPr>
                <w:rFonts w:ascii="Arial" w:hAnsi="Arial" w:cs="Arial"/>
                <w:b/>
                <w:bCs/>
              </w:rPr>
              <w:t>Rationale</w:t>
            </w:r>
          </w:p>
        </w:tc>
        <w:tc>
          <w:tcPr>
            <w:tcW w:w="7649"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pStyle w:val="TableContents"/>
            </w:pPr>
            <w:r>
              <w:rPr>
                <w:rFonts w:ascii="Arial" w:hAnsi="Arial" w:cs="Arial"/>
                <w:i/>
              </w:rPr>
              <w:t xml:space="preserve">To increase access to treatment of Trichomoniasis sexually transmitted infection (STI) and Bacterial Vaginosis for students at </w:t>
            </w:r>
            <w:r>
              <w:rPr>
                <w:rFonts w:ascii="Arial" w:hAnsi="Arial" w:cs="Arial"/>
                <w:i/>
                <w:iCs/>
                <w:color w:val="FF0000"/>
              </w:rPr>
              <w:t>(enter school name)</w:t>
            </w:r>
          </w:p>
        </w:tc>
      </w:tr>
    </w:tbl>
    <w:p w:rsidR="008F7464" w:rsidRDefault="008F7464">
      <w:pPr>
        <w:jc w:val="center"/>
        <w:rPr>
          <w:rFonts w:ascii="Arial" w:hAnsi="Arial" w:cs="Arial"/>
          <w:sz w:val="28"/>
          <w:szCs w:val="28"/>
        </w:rPr>
      </w:pPr>
    </w:p>
    <w:p w:rsidR="008F7464" w:rsidRDefault="008F7464">
      <w:pPr>
        <w:jc w:val="center"/>
        <w:rPr>
          <w:rFonts w:ascii="Arial" w:hAnsi="Arial" w:cs="Arial"/>
        </w:rPr>
      </w:pPr>
    </w:p>
    <w:p w:rsidR="008F7464" w:rsidRDefault="008F7464">
      <w:pPr>
        <w:jc w:val="center"/>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2147"/>
        <w:gridCol w:w="7499"/>
      </w:tblGrid>
      <w:tr w:rsidR="008F7464">
        <w:tc>
          <w:tcPr>
            <w:tcW w:w="2147" w:type="dxa"/>
            <w:tcBorders>
              <w:top w:val="single" w:sz="1" w:space="0" w:color="000000"/>
              <w:left w:val="single" w:sz="1" w:space="0" w:color="000000"/>
              <w:bottom w:val="single" w:sz="1" w:space="0" w:color="000000"/>
            </w:tcBorders>
            <w:shd w:val="clear" w:color="auto" w:fill="auto"/>
          </w:tcPr>
          <w:p w:rsidR="008F7464" w:rsidRDefault="008F7464">
            <w:pPr>
              <w:pStyle w:val="TableContents"/>
              <w:rPr>
                <w:rFonts w:ascii="Arial" w:hAnsi="Arial" w:cs="Arial"/>
                <w:i/>
                <w:iCs/>
                <w:color w:val="FF0000"/>
              </w:rPr>
            </w:pPr>
            <w:r>
              <w:rPr>
                <w:rFonts w:ascii="Arial" w:hAnsi="Arial" w:cs="Arial"/>
                <w:b/>
                <w:bCs/>
              </w:rPr>
              <w:t>Organisation</w:t>
            </w:r>
          </w:p>
        </w:tc>
        <w:tc>
          <w:tcPr>
            <w:tcW w:w="7499" w:type="dxa"/>
            <w:tcBorders>
              <w:top w:val="single" w:sz="1" w:space="0" w:color="000000"/>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i/>
                <w:iCs/>
                <w:color w:val="FF0000"/>
              </w:rPr>
            </w:pPr>
            <w:r>
              <w:rPr>
                <w:rFonts w:ascii="Arial" w:hAnsi="Arial" w:cs="Arial"/>
                <w:i/>
                <w:iCs/>
                <w:color w:val="FF0000"/>
              </w:rPr>
              <w:t>(Enter school name and address)</w:t>
            </w:r>
          </w:p>
          <w:p w:rsidR="008F7464" w:rsidRDefault="008F7464">
            <w:pPr>
              <w:pStyle w:val="TableContents"/>
              <w:rPr>
                <w:rFonts w:ascii="Arial" w:hAnsi="Arial" w:cs="Arial"/>
                <w:i/>
                <w:iCs/>
                <w:color w:val="FF0000"/>
              </w:rPr>
            </w:pP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rPr>
            </w:pPr>
            <w:r>
              <w:rPr>
                <w:rFonts w:ascii="Arial" w:hAnsi="Arial" w:cs="Arial"/>
                <w:b/>
                <w:bCs/>
              </w:rPr>
              <w:t>Scope</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pPr>
            <w:r>
              <w:rPr>
                <w:rFonts w:ascii="Arial" w:hAnsi="Arial" w:cs="Arial"/>
              </w:rPr>
              <w:t xml:space="preserve">For the treatment of swab confirmed trichomonas and bacterial vaginosis at </w:t>
            </w:r>
            <w:r>
              <w:rPr>
                <w:rFonts w:ascii="Arial" w:hAnsi="Arial" w:cs="Arial"/>
                <w:i/>
                <w:iCs/>
                <w:color w:val="FF0000"/>
              </w:rPr>
              <w:t>(enter school)</w:t>
            </w: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b/>
                <w:bCs/>
              </w:rPr>
            </w:pPr>
            <w:r>
              <w:rPr>
                <w:rFonts w:ascii="Arial" w:hAnsi="Arial" w:cs="Arial"/>
                <w:b/>
                <w:bCs/>
              </w:rPr>
              <w:t>Medicine</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b/>
                <w:bCs/>
              </w:rPr>
            </w:pPr>
            <w:r>
              <w:rPr>
                <w:rFonts w:ascii="Arial" w:hAnsi="Arial" w:cs="Arial"/>
                <w:b/>
                <w:bCs/>
              </w:rPr>
              <w:t>Metronidazole</w:t>
            </w:r>
          </w:p>
          <w:p w:rsidR="008F7464" w:rsidRDefault="008F7464">
            <w:pPr>
              <w:pStyle w:val="TableContents"/>
              <w:rPr>
                <w:rFonts w:ascii="Arial" w:hAnsi="Arial" w:cs="Arial"/>
                <w:b/>
                <w:bCs/>
              </w:rPr>
            </w:pP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rPr>
            </w:pPr>
            <w:r>
              <w:rPr>
                <w:rFonts w:ascii="Arial" w:hAnsi="Arial" w:cs="Arial"/>
                <w:b/>
                <w:bCs/>
              </w:rPr>
              <w:t xml:space="preserve">Indication </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iCs/>
              </w:rPr>
            </w:pPr>
            <w:r>
              <w:rPr>
                <w:rFonts w:ascii="Arial" w:hAnsi="Arial" w:cs="Arial"/>
              </w:rPr>
              <w:t>1) Student is over 12 years of age</w:t>
            </w:r>
          </w:p>
          <w:p w:rsidR="008F7464" w:rsidRDefault="008F7464">
            <w:pPr>
              <w:pStyle w:val="TableContents"/>
              <w:rPr>
                <w:rFonts w:ascii="Arial" w:hAnsi="Arial" w:cs="Arial"/>
                <w:iCs/>
              </w:rPr>
            </w:pPr>
            <w:r>
              <w:rPr>
                <w:rFonts w:ascii="Arial" w:hAnsi="Arial" w:cs="Arial"/>
                <w:iCs/>
              </w:rPr>
              <w:t>2) No contraindications</w:t>
            </w:r>
          </w:p>
          <w:p w:rsidR="008F7464" w:rsidRDefault="008F7464">
            <w:pPr>
              <w:pStyle w:val="TableContents"/>
              <w:rPr>
                <w:rFonts w:ascii="Arial" w:hAnsi="Arial" w:cs="Arial"/>
                <w:iCs/>
              </w:rPr>
            </w:pPr>
            <w:r>
              <w:rPr>
                <w:rFonts w:ascii="Arial" w:hAnsi="Arial" w:cs="Arial"/>
                <w:iCs/>
              </w:rPr>
              <w:t xml:space="preserve">3) Swab reports trichomonas positive and student is untreated </w:t>
            </w:r>
          </w:p>
          <w:p w:rsidR="008F7464" w:rsidRDefault="008F7464">
            <w:pPr>
              <w:pStyle w:val="TableContents"/>
              <w:rPr>
                <w:rFonts w:ascii="Arial" w:hAnsi="Arial" w:cs="Arial"/>
                <w:iCs/>
              </w:rPr>
            </w:pPr>
            <w:r>
              <w:rPr>
                <w:rFonts w:ascii="Arial" w:hAnsi="Arial" w:cs="Arial"/>
                <w:iCs/>
              </w:rPr>
              <w:t>OR</w:t>
            </w:r>
          </w:p>
          <w:p w:rsidR="008F7464" w:rsidRDefault="008F7464">
            <w:pPr>
              <w:pStyle w:val="TableContents"/>
              <w:rPr>
                <w:rFonts w:ascii="Arial" w:hAnsi="Arial" w:cs="Arial"/>
                <w:iCs/>
              </w:rPr>
            </w:pPr>
            <w:r>
              <w:rPr>
                <w:rFonts w:ascii="Arial" w:hAnsi="Arial" w:cs="Arial"/>
                <w:iCs/>
              </w:rPr>
              <w:t>Student is sexual contact of a case of trichomoniasis</w:t>
            </w:r>
          </w:p>
          <w:p w:rsidR="008F7464" w:rsidRDefault="008F7464">
            <w:pPr>
              <w:pStyle w:val="TableContents"/>
              <w:rPr>
                <w:rFonts w:ascii="Arial" w:hAnsi="Arial" w:cs="Arial"/>
                <w:iCs/>
              </w:rPr>
            </w:pPr>
            <w:r>
              <w:rPr>
                <w:rFonts w:ascii="Arial" w:hAnsi="Arial" w:cs="Arial"/>
                <w:iCs/>
              </w:rPr>
              <w:t>OR</w:t>
            </w:r>
          </w:p>
          <w:p w:rsidR="008F7464" w:rsidRDefault="008F7464">
            <w:pPr>
              <w:pStyle w:val="TableContents"/>
              <w:rPr>
                <w:rFonts w:ascii="Arial" w:hAnsi="Arial" w:cs="Arial"/>
                <w:iCs/>
              </w:rPr>
            </w:pPr>
            <w:r>
              <w:rPr>
                <w:rFonts w:ascii="Arial" w:hAnsi="Arial" w:cs="Arial"/>
                <w:iCs/>
              </w:rPr>
              <w:t>Swab confirms bacterial vaginosis AND student is symptomatic (malodorous discharge)</w:t>
            </w:r>
          </w:p>
          <w:p w:rsidR="008F7464" w:rsidRDefault="008F7464">
            <w:pPr>
              <w:pStyle w:val="TableContents"/>
              <w:rPr>
                <w:rFonts w:ascii="Arial" w:hAnsi="Arial" w:cs="Arial"/>
                <w:iCs/>
              </w:rPr>
            </w:pP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rPr>
            </w:pPr>
            <w:r>
              <w:rPr>
                <w:rFonts w:ascii="Arial" w:hAnsi="Arial" w:cs="Arial"/>
                <w:b/>
                <w:bCs/>
              </w:rPr>
              <w:t>Dosage</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rPr>
            </w:pPr>
            <w:r>
              <w:rPr>
                <w:rFonts w:ascii="Arial" w:hAnsi="Arial" w:cs="Arial"/>
              </w:rPr>
              <w:t>Metronidazole 200mg tablets ORALLY:</w:t>
            </w:r>
          </w:p>
          <w:p w:rsidR="008F7464" w:rsidRDefault="008F7464">
            <w:pPr>
              <w:pStyle w:val="TableContents"/>
              <w:rPr>
                <w:rFonts w:ascii="Arial" w:hAnsi="Arial" w:cs="Arial"/>
              </w:rPr>
            </w:pPr>
            <w:r>
              <w:rPr>
                <w:rFonts w:ascii="Arial" w:hAnsi="Arial" w:cs="Arial"/>
              </w:rPr>
              <w:t>Either-  10 tablets after food stat (=2g stat dose)</w:t>
            </w:r>
          </w:p>
          <w:p w:rsidR="008F7464" w:rsidRDefault="008F7464">
            <w:pPr>
              <w:pStyle w:val="TableContents"/>
              <w:rPr>
                <w:rFonts w:ascii="Arial" w:hAnsi="Arial" w:cs="Arial"/>
              </w:rPr>
            </w:pPr>
            <w:r>
              <w:rPr>
                <w:rFonts w:ascii="Arial" w:hAnsi="Arial" w:cs="Arial"/>
              </w:rPr>
              <w:t>OR        5 tablets after food BD (=2g over 24hrs)</w:t>
            </w:r>
          </w:p>
          <w:p w:rsidR="008F7464" w:rsidRDefault="008F7464">
            <w:pPr>
              <w:pStyle w:val="TableContents"/>
              <w:rPr>
                <w:rFonts w:ascii="Arial" w:hAnsi="Arial" w:cs="Arial"/>
              </w:rPr>
            </w:pPr>
          </w:p>
          <w:p w:rsidR="008F7464" w:rsidRDefault="008F7464">
            <w:pPr>
              <w:pStyle w:val="TableContents"/>
              <w:rPr>
                <w:rFonts w:ascii="Arial" w:hAnsi="Arial" w:cs="Arial"/>
              </w:rPr>
            </w:pPr>
            <w:r>
              <w:rPr>
                <w:rFonts w:ascii="Arial" w:hAnsi="Arial" w:cs="Arial"/>
              </w:rPr>
              <w:t>If does not tolerate this dosing</w:t>
            </w:r>
          </w:p>
          <w:p w:rsidR="008F7464" w:rsidRDefault="008F7464">
            <w:pPr>
              <w:pStyle w:val="TableContents"/>
              <w:rPr>
                <w:rFonts w:ascii="Arial" w:hAnsi="Arial" w:cs="Arial"/>
              </w:rPr>
            </w:pPr>
            <w:r>
              <w:rPr>
                <w:rFonts w:ascii="Arial" w:hAnsi="Arial" w:cs="Arial"/>
              </w:rPr>
              <w:t>Metronidazole 200mg BD after food for 7 days (= 28 tablets in total)</w:t>
            </w:r>
          </w:p>
          <w:p w:rsidR="008F7464" w:rsidRDefault="008F7464">
            <w:pPr>
              <w:pStyle w:val="TableContents"/>
              <w:rPr>
                <w:rFonts w:ascii="Arial" w:hAnsi="Arial" w:cs="Arial"/>
              </w:rPr>
            </w:pPr>
          </w:p>
          <w:p w:rsidR="008F7464" w:rsidRDefault="008F7464">
            <w:pPr>
              <w:pStyle w:val="TableContents"/>
            </w:pPr>
            <w:r>
              <w:rPr>
                <w:rFonts w:ascii="Arial" w:hAnsi="Arial" w:cs="Arial"/>
                <w:b/>
              </w:rPr>
              <w:t>IF PREGNANT/BREASTFEEDING DISCUSS WITH GP</w:t>
            </w:r>
          </w:p>
          <w:p w:rsidR="008F7464" w:rsidRDefault="008F7464">
            <w:pPr>
              <w:pStyle w:val="TableContents"/>
            </w:pP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u w:val="single"/>
              </w:rPr>
            </w:pPr>
            <w:r>
              <w:rPr>
                <w:rFonts w:ascii="Arial" w:hAnsi="Arial" w:cs="Arial"/>
                <w:b/>
                <w:bCs/>
              </w:rPr>
              <w:t>Cautions</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rPr>
            </w:pPr>
            <w:r>
              <w:rPr>
                <w:rFonts w:ascii="Arial" w:hAnsi="Arial" w:cs="Arial"/>
                <w:u w:val="single"/>
              </w:rPr>
              <w:t xml:space="preserve">Contraindications: </w:t>
            </w:r>
          </w:p>
          <w:p w:rsidR="008F7464" w:rsidRDefault="008F7464">
            <w:pPr>
              <w:pStyle w:val="TableContents"/>
              <w:rPr>
                <w:rFonts w:ascii="Arial" w:hAnsi="Arial" w:cs="Arial"/>
              </w:rPr>
            </w:pPr>
            <w:r>
              <w:rPr>
                <w:rFonts w:ascii="Arial" w:hAnsi="Arial" w:cs="Arial"/>
              </w:rPr>
              <w:t>- Allergy to metronidazole or nitroimidazoles (such as clotrimoxazole, miconazole, ketoconazole)</w:t>
            </w:r>
          </w:p>
          <w:p w:rsidR="008F7464" w:rsidRDefault="008F7464">
            <w:pPr>
              <w:pStyle w:val="TableContents"/>
              <w:rPr>
                <w:rFonts w:ascii="Arial" w:hAnsi="Arial" w:cs="Arial"/>
              </w:rPr>
            </w:pPr>
          </w:p>
          <w:p w:rsidR="008F7464" w:rsidRDefault="008F7464">
            <w:pPr>
              <w:pStyle w:val="TableContents"/>
              <w:rPr>
                <w:rFonts w:ascii="Arial" w:hAnsi="Arial" w:cs="Arial"/>
              </w:rPr>
            </w:pPr>
            <w:r>
              <w:rPr>
                <w:rFonts w:ascii="Arial" w:hAnsi="Arial" w:cs="Arial"/>
                <w:u w:val="single"/>
              </w:rPr>
              <w:t>Precautions:</w:t>
            </w:r>
          </w:p>
          <w:p w:rsidR="008F7464" w:rsidRDefault="008F7464">
            <w:pPr>
              <w:pStyle w:val="TableContents"/>
              <w:rPr>
                <w:rFonts w:ascii="Arial" w:hAnsi="Arial" w:cs="Arial"/>
              </w:rPr>
            </w:pPr>
            <w:r>
              <w:rPr>
                <w:rFonts w:ascii="Arial" w:hAnsi="Arial" w:cs="Arial"/>
              </w:rPr>
              <w:t>- Pregnancy especially 1</w:t>
            </w:r>
            <w:r>
              <w:rPr>
                <w:rFonts w:ascii="Arial" w:hAnsi="Arial" w:cs="Arial"/>
                <w:vertAlign w:val="superscript"/>
              </w:rPr>
              <w:t>st</w:t>
            </w:r>
            <w:r>
              <w:rPr>
                <w:rFonts w:ascii="Arial" w:hAnsi="Arial" w:cs="Arial"/>
              </w:rPr>
              <w:t xml:space="preserve"> trimester; use 7 day dosing </w:t>
            </w:r>
          </w:p>
          <w:p w:rsidR="008F7464" w:rsidRDefault="008F7464">
            <w:pPr>
              <w:pStyle w:val="TableContents"/>
              <w:rPr>
                <w:rFonts w:ascii="Arial" w:hAnsi="Arial" w:cs="Arial"/>
              </w:rPr>
            </w:pPr>
            <w:r>
              <w:rPr>
                <w:rFonts w:ascii="Arial" w:hAnsi="Arial" w:cs="Arial"/>
              </w:rPr>
              <w:t xml:space="preserve">- Interactions with alcohol; </w:t>
            </w:r>
            <w:r>
              <w:rPr>
                <w:rFonts w:ascii="Arial" w:hAnsi="Arial" w:cs="Arial"/>
                <w:b/>
              </w:rPr>
              <w:t>DO NOT DRINK DURING TREATMENT OR ONE DAY POST TREATMENT</w:t>
            </w:r>
          </w:p>
          <w:p w:rsidR="008F7464" w:rsidRDefault="008F7464">
            <w:pPr>
              <w:pStyle w:val="TableContents"/>
              <w:rPr>
                <w:rFonts w:ascii="Arial" w:hAnsi="Arial" w:cs="Arial"/>
              </w:rPr>
            </w:pPr>
            <w:r>
              <w:rPr>
                <w:rFonts w:ascii="Arial" w:hAnsi="Arial" w:cs="Arial"/>
              </w:rPr>
              <w:t>- interactions with anticoagulants</w:t>
            </w:r>
          </w:p>
          <w:p w:rsidR="008F7464" w:rsidRDefault="008F7464">
            <w:pPr>
              <w:pStyle w:val="TableContents"/>
              <w:rPr>
                <w:rFonts w:ascii="Arial" w:hAnsi="Arial" w:cs="Arial"/>
              </w:rPr>
            </w:pPr>
            <w:r>
              <w:rPr>
                <w:rFonts w:ascii="Arial" w:hAnsi="Arial" w:cs="Arial"/>
              </w:rPr>
              <w:t>- interactions with lithium</w:t>
            </w:r>
          </w:p>
          <w:p w:rsidR="008F7464" w:rsidRDefault="008F7464">
            <w:pPr>
              <w:pStyle w:val="TableContents"/>
              <w:rPr>
                <w:rFonts w:ascii="Arial" w:hAnsi="Arial" w:cs="Arial"/>
              </w:rPr>
            </w:pPr>
            <w:r>
              <w:rPr>
                <w:rFonts w:ascii="Arial" w:hAnsi="Arial" w:cs="Arial"/>
              </w:rPr>
              <w:t>- Haemotological conditions</w:t>
            </w:r>
          </w:p>
          <w:p w:rsidR="008F7464" w:rsidRDefault="008F7464">
            <w:pPr>
              <w:pStyle w:val="TableContents"/>
              <w:rPr>
                <w:rFonts w:ascii="Arial" w:hAnsi="Arial" w:cs="Arial"/>
                <w:u w:val="single"/>
              </w:rPr>
            </w:pPr>
            <w:r>
              <w:rPr>
                <w:rFonts w:ascii="Arial" w:hAnsi="Arial" w:cs="Arial"/>
              </w:rPr>
              <w:t>- Organic central neurological disease</w:t>
            </w:r>
          </w:p>
          <w:p w:rsidR="008F7464" w:rsidRDefault="008F7464">
            <w:pPr>
              <w:pStyle w:val="TableContents"/>
              <w:rPr>
                <w:rFonts w:ascii="Arial" w:hAnsi="Arial" w:cs="Arial"/>
                <w:u w:val="single"/>
              </w:rPr>
            </w:pPr>
          </w:p>
          <w:p w:rsidR="008F7464" w:rsidRDefault="008F7464">
            <w:pPr>
              <w:pStyle w:val="TableContents"/>
              <w:rPr>
                <w:rFonts w:ascii="Arial" w:hAnsi="Arial" w:cs="Arial"/>
              </w:rPr>
            </w:pPr>
            <w:r>
              <w:rPr>
                <w:rFonts w:ascii="Arial" w:hAnsi="Arial" w:cs="Arial"/>
                <w:u w:val="single"/>
              </w:rPr>
              <w:lastRenderedPageBreak/>
              <w:t>Side effects:</w:t>
            </w:r>
          </w:p>
          <w:p w:rsidR="008F7464" w:rsidRDefault="008F7464">
            <w:pPr>
              <w:pStyle w:val="TableContents"/>
              <w:rPr>
                <w:rFonts w:ascii="Arial" w:hAnsi="Arial" w:cs="Arial"/>
              </w:rPr>
            </w:pPr>
            <w:r>
              <w:rPr>
                <w:rFonts w:ascii="Arial" w:hAnsi="Arial" w:cs="Arial"/>
              </w:rPr>
              <w:t xml:space="preserve">- Most common: abdominal pain, nausea, vomiting worsened by alcohol. </w:t>
            </w:r>
          </w:p>
          <w:p w:rsidR="008F7464" w:rsidRDefault="008F7464">
            <w:pPr>
              <w:pStyle w:val="TableContents"/>
              <w:rPr>
                <w:rFonts w:ascii="Arial" w:hAnsi="Arial" w:cs="Arial"/>
              </w:rPr>
            </w:pPr>
            <w:r>
              <w:rPr>
                <w:rFonts w:ascii="Arial" w:hAnsi="Arial" w:cs="Arial"/>
              </w:rPr>
              <w:t xml:space="preserve">- Very Rare: psychotic disorders, encephalopathy, pancreatitis. </w:t>
            </w:r>
          </w:p>
          <w:p w:rsidR="008F7464" w:rsidRDefault="008F7464">
            <w:pPr>
              <w:pStyle w:val="TableContents"/>
              <w:rPr>
                <w:rFonts w:ascii="Arial" w:hAnsi="Arial" w:cs="Arial"/>
              </w:rPr>
            </w:pP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color w:val="000000"/>
              </w:rPr>
            </w:pPr>
            <w:r>
              <w:rPr>
                <w:rFonts w:ascii="Arial" w:hAnsi="Arial" w:cs="Arial"/>
                <w:b/>
                <w:bCs/>
              </w:rPr>
              <w:lastRenderedPageBreak/>
              <w:t>Documentation</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color w:val="000000"/>
              </w:rPr>
            </w:pPr>
            <w:r>
              <w:rPr>
                <w:rFonts w:ascii="Arial" w:hAnsi="Arial" w:cs="Arial"/>
                <w:color w:val="000000"/>
              </w:rPr>
              <w:t>All medication administered under this standing order must be documented in the patient notes. Must include:</w:t>
            </w:r>
          </w:p>
          <w:p w:rsidR="008F7464" w:rsidRDefault="008F7464">
            <w:pPr>
              <w:pStyle w:val="TableContents"/>
              <w:rPr>
                <w:rFonts w:ascii="Arial" w:hAnsi="Arial" w:cs="Arial"/>
                <w:color w:val="000000"/>
              </w:rPr>
            </w:pPr>
            <w:r>
              <w:rPr>
                <w:rFonts w:ascii="Arial" w:hAnsi="Arial" w:cs="Arial"/>
                <w:color w:val="000000"/>
              </w:rPr>
              <w:t>- Patient name and DOB</w:t>
            </w:r>
          </w:p>
          <w:p w:rsidR="008F7464" w:rsidRDefault="008F7464">
            <w:pPr>
              <w:pStyle w:val="TableContents"/>
              <w:rPr>
                <w:rFonts w:ascii="Arial" w:hAnsi="Arial" w:cs="Arial"/>
                <w:color w:val="000000"/>
              </w:rPr>
            </w:pPr>
            <w:r>
              <w:rPr>
                <w:rFonts w:ascii="Arial" w:hAnsi="Arial" w:cs="Arial"/>
                <w:color w:val="000000"/>
              </w:rPr>
              <w:t>- Date of administration</w:t>
            </w:r>
          </w:p>
          <w:p w:rsidR="008F7464" w:rsidRDefault="008F7464">
            <w:pPr>
              <w:pStyle w:val="TableContents"/>
              <w:rPr>
                <w:rFonts w:ascii="Arial" w:hAnsi="Arial" w:cs="Arial"/>
                <w:color w:val="000000"/>
              </w:rPr>
            </w:pPr>
            <w:r>
              <w:rPr>
                <w:rFonts w:ascii="Arial" w:hAnsi="Arial" w:cs="Arial"/>
                <w:color w:val="000000"/>
              </w:rPr>
              <w:t>- Any allergies or not</w:t>
            </w:r>
          </w:p>
          <w:p w:rsidR="00C836AA" w:rsidRDefault="00C836AA">
            <w:pPr>
              <w:pStyle w:val="TableContents"/>
              <w:rPr>
                <w:rFonts w:ascii="Arial" w:hAnsi="Arial" w:cs="Arial"/>
                <w:color w:val="000000"/>
              </w:rPr>
            </w:pPr>
            <w:r>
              <w:rPr>
                <w:rFonts w:ascii="Arial" w:hAnsi="Arial" w:cs="Arial"/>
                <w:color w:val="000000"/>
              </w:rPr>
              <w:t>- Medical conditions &amp; current medication</w:t>
            </w:r>
          </w:p>
          <w:p w:rsidR="008F7464" w:rsidRDefault="008F7464">
            <w:pPr>
              <w:pStyle w:val="TableContents"/>
              <w:rPr>
                <w:rFonts w:ascii="Arial" w:hAnsi="Arial" w:cs="Arial"/>
                <w:color w:val="000000"/>
              </w:rPr>
            </w:pPr>
            <w:r>
              <w:rPr>
                <w:rFonts w:ascii="Arial" w:hAnsi="Arial" w:cs="Arial"/>
                <w:color w:val="000000"/>
              </w:rPr>
              <w:t>- Details of person administering</w:t>
            </w:r>
          </w:p>
          <w:p w:rsidR="008F7464" w:rsidRDefault="008F7464">
            <w:pPr>
              <w:pStyle w:val="TableContents"/>
            </w:pPr>
            <w:r>
              <w:rPr>
                <w:rFonts w:ascii="Arial" w:hAnsi="Arial" w:cs="Arial"/>
                <w:color w:val="000000"/>
              </w:rPr>
              <w:t>- Med</w:t>
            </w:r>
            <w:r w:rsidR="00C836AA">
              <w:rPr>
                <w:rFonts w:ascii="Arial" w:hAnsi="Arial" w:cs="Arial"/>
                <w:color w:val="000000"/>
              </w:rPr>
              <w:t>ication given, route, dose, duration</w:t>
            </w:r>
            <w:r>
              <w:rPr>
                <w:rFonts w:ascii="Arial" w:hAnsi="Arial" w:cs="Arial"/>
                <w:color w:val="000000"/>
              </w:rPr>
              <w:t xml:space="preserve"> and expiry</w:t>
            </w: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color w:val="000000"/>
              </w:rPr>
            </w:pPr>
            <w:r>
              <w:rPr>
                <w:rFonts w:ascii="Arial" w:hAnsi="Arial" w:cs="Arial"/>
                <w:b/>
                <w:bCs/>
              </w:rPr>
              <w:t>Information</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color w:val="000000"/>
              </w:rPr>
            </w:pPr>
            <w:r>
              <w:rPr>
                <w:rFonts w:ascii="Arial" w:hAnsi="Arial" w:cs="Arial"/>
                <w:color w:val="000000"/>
              </w:rPr>
              <w:t>- All students with trichomonas or bacterial vaginosis should be given information about the medication, side effects and importance of completing the full course.</w:t>
            </w:r>
          </w:p>
          <w:p w:rsidR="008F7464" w:rsidRDefault="008F7464">
            <w:pPr>
              <w:pStyle w:val="TableContents"/>
              <w:rPr>
                <w:rFonts w:ascii="Arial" w:hAnsi="Arial" w:cs="Arial"/>
                <w:color w:val="000000"/>
              </w:rPr>
            </w:pPr>
            <w:r>
              <w:rPr>
                <w:rFonts w:ascii="Arial" w:hAnsi="Arial" w:cs="Arial"/>
                <w:color w:val="000000"/>
              </w:rPr>
              <w:t>In cases of trichomonas:</w:t>
            </w:r>
          </w:p>
          <w:p w:rsidR="008F7464" w:rsidRDefault="008F7464">
            <w:pPr>
              <w:pStyle w:val="TableContents"/>
              <w:rPr>
                <w:rFonts w:ascii="Arial" w:hAnsi="Arial" w:cs="Arial"/>
                <w:color w:val="000000"/>
              </w:rPr>
            </w:pPr>
            <w:r>
              <w:rPr>
                <w:rFonts w:ascii="Arial" w:hAnsi="Arial" w:cs="Arial"/>
                <w:color w:val="000000"/>
              </w:rPr>
              <w:t>- Advise that all sexual partners in last 3 months should be notified</w:t>
            </w:r>
          </w:p>
          <w:p w:rsidR="008F7464" w:rsidRDefault="008F7464">
            <w:pPr>
              <w:pStyle w:val="TableContents"/>
              <w:rPr>
                <w:rFonts w:ascii="Arial" w:hAnsi="Arial" w:cs="Arial"/>
                <w:color w:val="000000"/>
              </w:rPr>
            </w:pPr>
            <w:r>
              <w:rPr>
                <w:rFonts w:ascii="Arial" w:hAnsi="Arial" w:cs="Arial"/>
                <w:color w:val="000000"/>
              </w:rPr>
              <w:t xml:space="preserve">- Advise abstinence or condom use for 7 days after treatment of BOTH partners. </w:t>
            </w:r>
          </w:p>
          <w:p w:rsidR="008F7464" w:rsidRDefault="008F7464">
            <w:pPr>
              <w:pStyle w:val="TableContents"/>
              <w:rPr>
                <w:rFonts w:ascii="Arial" w:hAnsi="Arial" w:cs="Arial"/>
                <w:color w:val="000000"/>
              </w:rPr>
            </w:pPr>
            <w:r>
              <w:rPr>
                <w:rFonts w:ascii="Arial" w:hAnsi="Arial" w:cs="Arial"/>
                <w:color w:val="000000"/>
              </w:rPr>
              <w:t xml:space="preserve">- Consider following up students at 1 week to check adherence (if not given stat dosing) and repeat STI check in 3 months.  </w:t>
            </w:r>
          </w:p>
          <w:p w:rsidR="008F7464" w:rsidRDefault="008F7464">
            <w:pPr>
              <w:pStyle w:val="TableContents"/>
            </w:pPr>
            <w:r>
              <w:rPr>
                <w:rFonts w:ascii="Arial" w:hAnsi="Arial" w:cs="Arial"/>
                <w:color w:val="000000"/>
              </w:rPr>
              <w:t>- check contraception used</w:t>
            </w: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i/>
                <w:iCs/>
                <w:color w:val="FF0000"/>
              </w:rPr>
            </w:pPr>
            <w:r>
              <w:rPr>
                <w:rFonts w:ascii="Arial" w:hAnsi="Arial" w:cs="Arial"/>
                <w:b/>
                <w:bCs/>
              </w:rPr>
              <w:t>Authorised persons</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pPr>
            <w:r>
              <w:rPr>
                <w:rFonts w:ascii="Arial" w:hAnsi="Arial" w:cs="Arial"/>
                <w:i/>
                <w:iCs/>
                <w:color w:val="FF0000"/>
              </w:rPr>
              <w:t>(enter nurses full name, nursing council number and school location)</w:t>
            </w: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rPr>
            </w:pPr>
            <w:r>
              <w:rPr>
                <w:rFonts w:ascii="Arial" w:hAnsi="Arial" w:cs="Arial"/>
                <w:b/>
                <w:bCs/>
              </w:rPr>
              <w:t xml:space="preserve">Competency/ training requirements </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rPr>
            </w:pPr>
            <w:r>
              <w:rPr>
                <w:rFonts w:ascii="Arial" w:hAnsi="Arial" w:cs="Arial"/>
              </w:rPr>
              <w:t xml:space="preserve">Prior to administering metronidazole under this standing order the registered nurse is required to have read all relevant information and resources and to have undergone annual review of their competency in administering this standing order. </w:t>
            </w:r>
          </w:p>
          <w:p w:rsidR="008F7464" w:rsidRDefault="008F7464">
            <w:pPr>
              <w:pStyle w:val="TableContents"/>
              <w:rPr>
                <w:rFonts w:ascii="Arial" w:hAnsi="Arial" w:cs="Arial"/>
              </w:rPr>
            </w:pP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rPr>
            </w:pPr>
            <w:r>
              <w:rPr>
                <w:rFonts w:ascii="Arial" w:hAnsi="Arial" w:cs="Arial"/>
                <w:b/>
                <w:bCs/>
              </w:rPr>
              <w:t xml:space="preserve">Countersigning and audit. </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rPr>
                <w:rFonts w:ascii="Arial" w:hAnsi="Arial" w:cs="Arial"/>
                <w:i/>
                <w:iCs/>
              </w:rPr>
            </w:pPr>
            <w:r>
              <w:rPr>
                <w:rFonts w:ascii="Arial" w:hAnsi="Arial" w:cs="Arial"/>
              </w:rPr>
              <w:t xml:space="preserve">The issuer </w:t>
            </w:r>
            <w:r>
              <w:rPr>
                <w:rFonts w:ascii="Arial" w:hAnsi="Arial" w:cs="Arial"/>
                <w:i/>
                <w:iCs/>
                <w:color w:val="FF0000"/>
              </w:rPr>
              <w:t>(enter doctor's/nurse practitioner's name)</w:t>
            </w:r>
            <w:r>
              <w:rPr>
                <w:rFonts w:ascii="Arial" w:hAnsi="Arial" w:cs="Arial"/>
              </w:rPr>
              <w:t xml:space="preserve"> should countersign the standing order within 4 weeks </w:t>
            </w:r>
          </w:p>
          <w:p w:rsidR="008F7464" w:rsidRDefault="008F7464">
            <w:pPr>
              <w:pStyle w:val="TableContents"/>
              <w:rPr>
                <w:rFonts w:ascii="Arial" w:hAnsi="Arial" w:cs="Arial"/>
                <w:i/>
                <w:iCs/>
              </w:rPr>
            </w:pPr>
            <w:r>
              <w:rPr>
                <w:rFonts w:ascii="Arial" w:hAnsi="Arial" w:cs="Arial"/>
                <w:i/>
                <w:iCs/>
              </w:rPr>
              <w:t xml:space="preserve">       or </w:t>
            </w:r>
          </w:p>
          <w:p w:rsidR="008F7464" w:rsidRDefault="008F7464">
            <w:pPr>
              <w:pStyle w:val="TableContents"/>
              <w:rPr>
                <w:rFonts w:ascii="Arial" w:hAnsi="Arial" w:cs="Arial"/>
                <w:color w:val="000000"/>
              </w:rPr>
            </w:pPr>
            <w:r>
              <w:rPr>
                <w:rFonts w:ascii="Arial" w:hAnsi="Arial" w:cs="Arial"/>
                <w:i/>
                <w:iCs/>
              </w:rPr>
              <w:t>an audit of 50% of standing orders be done for this standing order every month</w:t>
            </w:r>
          </w:p>
          <w:p w:rsidR="008F7464" w:rsidRDefault="008F7464">
            <w:pPr>
              <w:pStyle w:val="TableContents"/>
            </w:pPr>
            <w:r>
              <w:rPr>
                <w:rFonts w:ascii="Arial" w:hAnsi="Arial" w:cs="Arial"/>
                <w:color w:val="000000"/>
              </w:rPr>
              <w:t>The standing order will be reviewed annually and is valid until cancelled, expired or replaced by the issuer.</w:t>
            </w:r>
          </w:p>
        </w:tc>
      </w:tr>
      <w:tr w:rsidR="008F7464">
        <w:tc>
          <w:tcPr>
            <w:tcW w:w="2147" w:type="dxa"/>
            <w:tcBorders>
              <w:left w:val="single" w:sz="1" w:space="0" w:color="000000"/>
              <w:bottom w:val="single" w:sz="1" w:space="0" w:color="000000"/>
            </w:tcBorders>
            <w:shd w:val="clear" w:color="auto" w:fill="auto"/>
          </w:tcPr>
          <w:p w:rsidR="008F7464" w:rsidRDefault="008F7464">
            <w:pPr>
              <w:pStyle w:val="TableContents"/>
              <w:rPr>
                <w:rFonts w:ascii="Arial" w:hAnsi="Arial" w:cs="Arial"/>
              </w:rPr>
            </w:pPr>
            <w:r>
              <w:rPr>
                <w:rFonts w:ascii="Arial" w:hAnsi="Arial" w:cs="Arial"/>
                <w:b/>
                <w:bCs/>
              </w:rPr>
              <w:t>Additional information</w:t>
            </w:r>
          </w:p>
        </w:tc>
        <w:tc>
          <w:tcPr>
            <w:tcW w:w="7499" w:type="dxa"/>
            <w:tcBorders>
              <w:left w:val="single" w:sz="1" w:space="0" w:color="000000"/>
              <w:bottom w:val="single" w:sz="1" w:space="0" w:color="000000"/>
              <w:right w:val="single" w:sz="1" w:space="0" w:color="000000"/>
            </w:tcBorders>
            <w:shd w:val="clear" w:color="auto" w:fill="auto"/>
          </w:tcPr>
          <w:p w:rsidR="008F7464" w:rsidRDefault="008F7464">
            <w:pPr>
              <w:pStyle w:val="TableContents"/>
            </w:pPr>
            <w:r>
              <w:rPr>
                <w:rFonts w:ascii="Arial" w:hAnsi="Arial" w:cs="Arial"/>
              </w:rPr>
              <w:t>- Metronidazole data sheet</w:t>
            </w:r>
          </w:p>
          <w:p w:rsidR="008F7464" w:rsidRDefault="008F7464">
            <w:pPr>
              <w:pStyle w:val="TableContents"/>
              <w:rPr>
                <w:rFonts w:ascii="Arial" w:hAnsi="Arial" w:cs="Arial"/>
              </w:rPr>
            </w:pPr>
            <w:hyperlink r:id="rId6" w:history="1">
              <w:r>
                <w:rPr>
                  <w:rStyle w:val="Hyperlink"/>
                  <w:lang w:val="en-NZ" w:eastAsia="hi-IN" w:bidi="hi-IN"/>
                </w:rPr>
                <w:t>http://medsafe.govt.nz/profs/Datasheet/t/Trichozoletab.pdf</w:t>
              </w:r>
            </w:hyperlink>
          </w:p>
          <w:p w:rsidR="008F7464" w:rsidRDefault="008F7464">
            <w:pPr>
              <w:pStyle w:val="TableContents"/>
            </w:pPr>
            <w:r>
              <w:rPr>
                <w:rFonts w:ascii="Arial" w:hAnsi="Arial" w:cs="Arial"/>
              </w:rPr>
              <w:t>- NZSHS Management Summary Trichomoniasis</w:t>
            </w:r>
          </w:p>
          <w:p w:rsidR="008F7464" w:rsidRDefault="008F7464">
            <w:pPr>
              <w:pStyle w:val="TableContents"/>
              <w:rPr>
                <w:rFonts w:ascii="Arial Narrow" w:hAnsi="Arial Narrow" w:cs="Arial Narrow"/>
              </w:rPr>
            </w:pPr>
            <w:hyperlink r:id="rId7" w:history="1">
              <w:r>
                <w:rPr>
                  <w:rStyle w:val="Hyperlink"/>
                  <w:rFonts w:ascii="Arial Narrow" w:hAnsi="Arial Narrow" w:cs="Arial Narrow"/>
                  <w:lang w:val="en-NZ" w:eastAsia="hi-IN" w:bidi="hi-IN"/>
                </w:rPr>
                <w:t>http://www.nzshs.org/docman/guidelines/management-of-sexual-health-conditions/trichomonas/177-trichomoniasis-guideline/file</w:t>
              </w:r>
            </w:hyperlink>
            <w:r>
              <w:rPr>
                <w:rFonts w:ascii="Arial Narrow" w:hAnsi="Arial Narrow" w:cs="Arial Narrow"/>
              </w:rPr>
              <w:t xml:space="preserve"> </w:t>
            </w:r>
          </w:p>
          <w:p w:rsidR="008F7464" w:rsidRDefault="008F7464">
            <w:pPr>
              <w:pStyle w:val="TableContents"/>
            </w:pPr>
            <w:r>
              <w:rPr>
                <w:rFonts w:ascii="Arial Narrow" w:hAnsi="Arial Narrow" w:cs="Arial Narrow"/>
              </w:rPr>
              <w:t xml:space="preserve">- </w:t>
            </w:r>
            <w:r>
              <w:rPr>
                <w:rFonts w:ascii="Arial" w:hAnsi="Arial" w:cs="Arial"/>
              </w:rPr>
              <w:t>NZSHS Patient Information Trichomoniasis</w:t>
            </w:r>
          </w:p>
          <w:p w:rsidR="008F7464" w:rsidRDefault="008F7464">
            <w:pPr>
              <w:pStyle w:val="TableContents"/>
            </w:pPr>
            <w:hyperlink r:id="rId8" w:history="1">
              <w:r>
                <w:rPr>
                  <w:rStyle w:val="Hyperlink"/>
                  <w:rFonts w:ascii="Arial Narrow" w:eastAsia="Times New Roman" w:hAnsi="Arial Narrow" w:cs="Times New Roman"/>
                  <w:color w:val="000099"/>
                  <w:lang w:val="en-US" w:eastAsia="ar-SA" w:bidi="ar-SA"/>
                </w:rPr>
                <w:t>http://www.nzshs.org/docman/guidelines/management-of-sexual-health-conditions/trichomonas/178-trichomoniasis-patient-information/file</w:t>
              </w:r>
            </w:hyperlink>
          </w:p>
        </w:tc>
      </w:tr>
    </w:tbl>
    <w:p w:rsidR="008F7464" w:rsidRDefault="008F7464">
      <w:pPr>
        <w:rPr>
          <w:rFonts w:ascii="Arial" w:hAnsi="Arial" w:cs="Arial"/>
          <w:sz w:val="20"/>
        </w:rPr>
      </w:pPr>
    </w:p>
    <w:p w:rsidR="008F7464" w:rsidRDefault="008F7464">
      <w:pPr>
        <w:jc w:val="center"/>
        <w:rPr>
          <w:rFonts w:ascii="Arial" w:hAnsi="Arial" w:cs="Arial"/>
          <w:b/>
          <w:color w:val="FF0000"/>
          <w:sz w:val="22"/>
        </w:rPr>
      </w:pPr>
    </w:p>
    <w:p w:rsidR="008F7464" w:rsidRDefault="008F7464">
      <w:pPr>
        <w:jc w:val="center"/>
        <w:rPr>
          <w:rFonts w:ascii="Arial" w:hAnsi="Arial" w:cs="Arial"/>
          <w:b/>
          <w:color w:val="FF0000"/>
          <w:sz w:val="22"/>
        </w:rPr>
      </w:pPr>
    </w:p>
    <w:p w:rsidR="008F7464" w:rsidRDefault="008F7464">
      <w:pPr>
        <w:jc w:val="center"/>
        <w:rPr>
          <w:rFonts w:ascii="Arial" w:hAnsi="Arial" w:cs="Arial"/>
          <w:b/>
          <w:color w:val="FF0000"/>
          <w:sz w:val="22"/>
        </w:rPr>
      </w:pPr>
    </w:p>
    <w:p w:rsidR="008F7464" w:rsidRDefault="008F7464">
      <w:pPr>
        <w:jc w:val="center"/>
        <w:rPr>
          <w:rFonts w:ascii="Arial" w:hAnsi="Arial" w:cs="Arial"/>
          <w:b/>
          <w:color w:val="FF0000"/>
          <w:sz w:val="22"/>
        </w:rPr>
      </w:pPr>
      <w:r>
        <w:rPr>
          <w:rFonts w:ascii="Arial" w:hAnsi="Arial" w:cs="Arial"/>
          <w:b/>
          <w:color w:val="FF0000"/>
          <w:sz w:val="22"/>
        </w:rPr>
        <w:t>*****IN ORDER TO MAKE THIS STANDING ORDER EFFECTIVE,</w:t>
      </w:r>
    </w:p>
    <w:p w:rsidR="008F7464" w:rsidRDefault="008F7464">
      <w:pPr>
        <w:jc w:val="center"/>
        <w:rPr>
          <w:rFonts w:ascii="Arial" w:hAnsi="Arial" w:cs="Arial"/>
          <w:sz w:val="20"/>
        </w:rPr>
      </w:pPr>
      <w:r>
        <w:rPr>
          <w:rFonts w:ascii="Arial" w:hAnsi="Arial" w:cs="Arial"/>
          <w:b/>
          <w:color w:val="FF0000"/>
          <w:sz w:val="22"/>
        </w:rPr>
        <w:t>THIS NEXT SECTION MUST BE COMPLETED: *****</w:t>
      </w:r>
    </w:p>
    <w:p w:rsidR="008F7464" w:rsidRDefault="008F7464">
      <w:pPr>
        <w:rPr>
          <w:rFonts w:ascii="Arial" w:hAnsi="Arial" w:cs="Arial"/>
          <w:sz w:val="20"/>
        </w:rPr>
      </w:pPr>
    </w:p>
    <w:tbl>
      <w:tblPr>
        <w:tblW w:w="0" w:type="auto"/>
        <w:tblInd w:w="-25" w:type="dxa"/>
        <w:tblLayout w:type="fixed"/>
        <w:tblLook w:val="0000"/>
      </w:tblPr>
      <w:tblGrid>
        <w:gridCol w:w="2235"/>
        <w:gridCol w:w="3543"/>
        <w:gridCol w:w="4126"/>
      </w:tblGrid>
      <w:tr w:rsidR="008F7464">
        <w:tc>
          <w:tcPr>
            <w:tcW w:w="2235" w:type="dxa"/>
            <w:vMerge w:val="restart"/>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Issuer:</w:t>
            </w:r>
          </w:p>
          <w:p w:rsidR="008F7464" w:rsidRDefault="008F7464">
            <w:pPr>
              <w:rPr>
                <w:rFonts w:ascii="Arial" w:hAnsi="Arial" w:cs="Arial"/>
              </w:rPr>
            </w:pPr>
            <w:r>
              <w:rPr>
                <w:rFonts w:ascii="Arial" w:hAnsi="Arial" w:cs="Arial"/>
              </w:rPr>
              <w:t>(GP or NP)</w:t>
            </w: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 xml:space="preserve">Name: </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r w:rsidR="008F7464">
        <w:tc>
          <w:tcPr>
            <w:tcW w:w="2235" w:type="dxa"/>
            <w:vMerge/>
            <w:tcBorders>
              <w:top w:val="single" w:sz="4" w:space="0" w:color="000000"/>
              <w:left w:val="single" w:sz="4" w:space="0" w:color="000000"/>
              <w:bottom w:val="single" w:sz="4" w:space="0" w:color="000000"/>
            </w:tcBorders>
            <w:shd w:val="clear" w:color="auto" w:fill="auto"/>
          </w:tcPr>
          <w:p w:rsidR="008F7464" w:rsidRDefault="008F7464">
            <w:pPr>
              <w:snapToGrid w:val="0"/>
              <w:rPr>
                <w:rFonts w:ascii="Arial" w:hAnsi="Arial" w:cs="Arial"/>
              </w:rPr>
            </w:pP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Designation:</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r w:rsidR="008F7464">
        <w:tc>
          <w:tcPr>
            <w:tcW w:w="2235" w:type="dxa"/>
            <w:vMerge/>
            <w:tcBorders>
              <w:top w:val="single" w:sz="4" w:space="0" w:color="000000"/>
              <w:left w:val="single" w:sz="4" w:space="0" w:color="000000"/>
              <w:bottom w:val="single" w:sz="4" w:space="0" w:color="000000"/>
            </w:tcBorders>
            <w:shd w:val="clear" w:color="auto" w:fill="auto"/>
          </w:tcPr>
          <w:p w:rsidR="008F7464" w:rsidRDefault="008F7464">
            <w:pPr>
              <w:snapToGrid w:val="0"/>
              <w:rPr>
                <w:rFonts w:ascii="Arial" w:hAnsi="Arial" w:cs="Arial"/>
              </w:rPr>
            </w:pP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Medical Council Registration #:</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r w:rsidR="008F7464">
        <w:tc>
          <w:tcPr>
            <w:tcW w:w="2235" w:type="dxa"/>
            <w:vMerge/>
            <w:tcBorders>
              <w:top w:val="single" w:sz="4" w:space="0" w:color="000000"/>
              <w:left w:val="single" w:sz="4" w:space="0" w:color="000000"/>
              <w:bottom w:val="single" w:sz="4" w:space="0" w:color="000000"/>
            </w:tcBorders>
            <w:shd w:val="clear" w:color="auto" w:fill="auto"/>
          </w:tcPr>
          <w:p w:rsidR="008F7464" w:rsidRDefault="008F7464">
            <w:pPr>
              <w:snapToGrid w:val="0"/>
              <w:rPr>
                <w:rFonts w:ascii="Arial" w:hAnsi="Arial" w:cs="Arial"/>
              </w:rPr>
            </w:pP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Signature: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r w:rsidR="008F7464">
        <w:tc>
          <w:tcPr>
            <w:tcW w:w="2235" w:type="dxa"/>
            <w:vMerge/>
            <w:tcBorders>
              <w:top w:val="single" w:sz="4" w:space="0" w:color="000000"/>
              <w:left w:val="single" w:sz="4" w:space="0" w:color="000000"/>
              <w:bottom w:val="single" w:sz="4" w:space="0" w:color="000000"/>
            </w:tcBorders>
            <w:shd w:val="clear" w:color="auto" w:fill="auto"/>
          </w:tcPr>
          <w:p w:rsidR="008F7464" w:rsidRDefault="008F7464">
            <w:pPr>
              <w:snapToGrid w:val="0"/>
              <w:rPr>
                <w:rFonts w:ascii="Arial" w:hAnsi="Arial" w:cs="Arial"/>
              </w:rPr>
            </w:pP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Date: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bl>
    <w:p w:rsidR="008F7464" w:rsidRDefault="008F7464">
      <w:pPr>
        <w:rPr>
          <w:rFonts w:ascii="Arial" w:hAnsi="Arial" w:cs="Arial"/>
        </w:rPr>
      </w:pPr>
    </w:p>
    <w:tbl>
      <w:tblPr>
        <w:tblW w:w="0" w:type="auto"/>
        <w:tblInd w:w="-25" w:type="dxa"/>
        <w:tblLayout w:type="fixed"/>
        <w:tblLook w:val="0000"/>
      </w:tblPr>
      <w:tblGrid>
        <w:gridCol w:w="2235"/>
        <w:gridCol w:w="3543"/>
        <w:gridCol w:w="4126"/>
      </w:tblGrid>
      <w:tr w:rsidR="008F7464">
        <w:tc>
          <w:tcPr>
            <w:tcW w:w="2235" w:type="dxa"/>
            <w:vMerge w:val="restart"/>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Received by:</w:t>
            </w:r>
          </w:p>
          <w:p w:rsidR="008F7464" w:rsidRDefault="008F7464">
            <w:pPr>
              <w:rPr>
                <w:rFonts w:ascii="Arial" w:hAnsi="Arial" w:cs="Arial"/>
              </w:rPr>
            </w:pPr>
            <w:r>
              <w:rPr>
                <w:rFonts w:ascii="Arial" w:hAnsi="Arial" w:cs="Arial"/>
              </w:rPr>
              <w:t>(RN)</w:t>
            </w: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 xml:space="preserve">Name: </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r w:rsidR="008F7464">
        <w:tc>
          <w:tcPr>
            <w:tcW w:w="2235" w:type="dxa"/>
            <w:vMerge/>
            <w:tcBorders>
              <w:top w:val="single" w:sz="4" w:space="0" w:color="000000"/>
              <w:left w:val="single" w:sz="4" w:space="0" w:color="000000"/>
              <w:bottom w:val="single" w:sz="4" w:space="0" w:color="000000"/>
            </w:tcBorders>
            <w:shd w:val="clear" w:color="auto" w:fill="auto"/>
          </w:tcPr>
          <w:p w:rsidR="008F7464" w:rsidRDefault="008F7464">
            <w:pPr>
              <w:snapToGrid w:val="0"/>
              <w:rPr>
                <w:rFonts w:ascii="Arial" w:hAnsi="Arial" w:cs="Arial"/>
              </w:rPr>
            </w:pP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Designation:</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r w:rsidR="008F7464">
        <w:tc>
          <w:tcPr>
            <w:tcW w:w="2235" w:type="dxa"/>
            <w:vMerge/>
            <w:tcBorders>
              <w:top w:val="single" w:sz="4" w:space="0" w:color="000000"/>
              <w:left w:val="single" w:sz="4" w:space="0" w:color="000000"/>
              <w:bottom w:val="single" w:sz="4" w:space="0" w:color="000000"/>
            </w:tcBorders>
            <w:shd w:val="clear" w:color="auto" w:fill="auto"/>
          </w:tcPr>
          <w:p w:rsidR="008F7464" w:rsidRDefault="008F7464">
            <w:pPr>
              <w:snapToGrid w:val="0"/>
              <w:rPr>
                <w:rFonts w:ascii="Arial" w:hAnsi="Arial" w:cs="Arial"/>
              </w:rPr>
            </w:pP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Nursing Council registration #:</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r w:rsidR="008F7464">
        <w:tc>
          <w:tcPr>
            <w:tcW w:w="2235" w:type="dxa"/>
            <w:vMerge/>
            <w:tcBorders>
              <w:top w:val="single" w:sz="4" w:space="0" w:color="000000"/>
              <w:left w:val="single" w:sz="4" w:space="0" w:color="000000"/>
              <w:bottom w:val="single" w:sz="4" w:space="0" w:color="000000"/>
            </w:tcBorders>
            <w:shd w:val="clear" w:color="auto" w:fill="auto"/>
          </w:tcPr>
          <w:p w:rsidR="008F7464" w:rsidRDefault="008F7464">
            <w:pPr>
              <w:snapToGrid w:val="0"/>
              <w:rPr>
                <w:rFonts w:ascii="Arial" w:hAnsi="Arial" w:cs="Arial"/>
              </w:rPr>
            </w:pP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Signature: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r w:rsidR="008F7464">
        <w:tc>
          <w:tcPr>
            <w:tcW w:w="2235" w:type="dxa"/>
            <w:vMerge/>
            <w:tcBorders>
              <w:top w:val="single" w:sz="4" w:space="0" w:color="000000"/>
              <w:left w:val="single" w:sz="4" w:space="0" w:color="000000"/>
              <w:bottom w:val="single" w:sz="4" w:space="0" w:color="000000"/>
            </w:tcBorders>
            <w:shd w:val="clear" w:color="auto" w:fill="auto"/>
          </w:tcPr>
          <w:p w:rsidR="008F7464" w:rsidRDefault="008F7464">
            <w:pPr>
              <w:snapToGrid w:val="0"/>
              <w:rPr>
                <w:rFonts w:ascii="Arial" w:hAnsi="Arial" w:cs="Arial"/>
              </w:rPr>
            </w:pPr>
          </w:p>
        </w:tc>
        <w:tc>
          <w:tcPr>
            <w:tcW w:w="3543"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Date: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bl>
    <w:p w:rsidR="008F7464" w:rsidRDefault="008F7464">
      <w:pPr>
        <w:rPr>
          <w:rFonts w:ascii="Arial" w:hAnsi="Arial" w:cs="Arial"/>
        </w:rPr>
      </w:pPr>
    </w:p>
    <w:tbl>
      <w:tblPr>
        <w:tblW w:w="0" w:type="auto"/>
        <w:tblInd w:w="-25" w:type="dxa"/>
        <w:tblLayout w:type="fixed"/>
        <w:tblLook w:val="0000"/>
      </w:tblPr>
      <w:tblGrid>
        <w:gridCol w:w="5778"/>
        <w:gridCol w:w="4126"/>
      </w:tblGrid>
      <w:tr w:rsidR="008F7464">
        <w:tc>
          <w:tcPr>
            <w:tcW w:w="5778" w:type="dxa"/>
            <w:tcBorders>
              <w:top w:val="single" w:sz="4" w:space="0" w:color="000000"/>
              <w:left w:val="single" w:sz="4" w:space="0" w:color="000000"/>
              <w:bottom w:val="single" w:sz="4" w:space="0" w:color="000000"/>
            </w:tcBorders>
            <w:shd w:val="clear" w:color="auto" w:fill="auto"/>
          </w:tcPr>
          <w:p w:rsidR="008F7464" w:rsidRDefault="008F7464">
            <w:pPr>
              <w:rPr>
                <w:rFonts w:ascii="Arial" w:hAnsi="Arial" w:cs="Arial"/>
              </w:rPr>
            </w:pPr>
            <w:r>
              <w:rPr>
                <w:rFonts w:ascii="Arial" w:hAnsi="Arial" w:cs="Arial"/>
              </w:rPr>
              <w:t xml:space="preserve">Standing Order Review date: </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F7464" w:rsidRDefault="008F7464">
            <w:pPr>
              <w:snapToGrid w:val="0"/>
              <w:rPr>
                <w:rFonts w:ascii="Arial" w:hAnsi="Arial" w:cs="Arial"/>
              </w:rPr>
            </w:pPr>
          </w:p>
        </w:tc>
      </w:tr>
    </w:tbl>
    <w:p w:rsidR="008F7464" w:rsidRDefault="008F7464">
      <w:pPr>
        <w:rPr>
          <w:rFonts w:ascii="Arial" w:hAnsi="Arial" w:cs="Arial"/>
          <w:sz w:val="20"/>
        </w:rPr>
      </w:pPr>
    </w:p>
    <w:p w:rsidR="008F7464" w:rsidRDefault="008F7464"/>
    <w:sectPr w:rsidR="008F7464">
      <w:footerReference w:type="default" r:id="rId9"/>
      <w:pgSz w:w="11906" w:h="16838"/>
      <w:pgMar w:top="1134" w:right="1134" w:bottom="1700" w:left="1134" w:header="720" w:footer="113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E9" w:rsidRDefault="00D212E9">
      <w:r>
        <w:separator/>
      </w:r>
    </w:p>
  </w:endnote>
  <w:endnote w:type="continuationSeparator" w:id="0">
    <w:p w:rsidR="00D212E9" w:rsidRDefault="00D21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64" w:rsidRDefault="008F7464">
    <w:pPr>
      <w:pStyle w:val="Footer"/>
    </w:pPr>
    <w:r>
      <w:rPr>
        <w:sz w:val="20"/>
        <w:szCs w:val="20"/>
      </w:rPr>
      <w:t xml:space="preserve">Standing order for metronidazole issued by </w:t>
    </w:r>
    <w:r>
      <w:rPr>
        <w:i/>
        <w:iCs/>
        <w:color w:val="FF0000"/>
        <w:sz w:val="20"/>
        <w:szCs w:val="20"/>
        <w:shd w:val="clear" w:color="auto" w:fill="FFFF00"/>
      </w:rPr>
      <w:t>(enter name and date)</w:t>
    </w:r>
    <w:r>
      <w:rPr>
        <w:color w:val="FF000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E9" w:rsidRDefault="00D212E9">
      <w:r>
        <w:separator/>
      </w:r>
    </w:p>
  </w:footnote>
  <w:footnote w:type="continuationSeparator" w:id="0">
    <w:p w:rsidR="00D212E9" w:rsidRDefault="00D21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836AA"/>
    <w:rsid w:val="008F7464"/>
    <w:rsid w:val="00AE3293"/>
    <w:rsid w:val="00C836AA"/>
    <w:rsid w:val="00D212E9"/>
    <w:rsid w:val="00EC1A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ArialMT" w:hAnsi="Symbol" w:cs="OpenSymbol"/>
      <w:outline w:val="0"/>
      <w:color w:val="1A1A1A"/>
      <w:spacing w:val="0"/>
      <w:kern w:val="1"/>
      <w:sz w:val="24"/>
      <w:szCs w:val="24"/>
    </w:rPr>
  </w:style>
  <w:style w:type="character" w:customStyle="1" w:styleId="WW8Num1z1">
    <w:name w:val="WW8Num1z1"/>
    <w:rPr>
      <w:rFonts w:ascii="OpenSymbol" w:hAnsi="OpenSymbol" w:cs="OpenSymbol"/>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Symbol" w:hAnsi="Symbol" w:cs="Symbol" w:hint="default"/>
      <w:color w:val="003366"/>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styleId="DefaultParagraphFont0">
    <w:name w:val="Default Paragraph Fon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styleId="Hyperlink">
    <w:name w:val="Hyperlink"/>
    <w:rPr>
      <w:color w:val="000080"/>
      <w:u w:val="single"/>
      <w:lang/>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style>
  <w:style w:type="character" w:styleId="EndnoteReference">
    <w:name w:val="endnote reference"/>
    <w:rPr>
      <w:vertAlign w:val="superscript"/>
    </w:rPr>
  </w:style>
  <w:style w:type="character" w:customStyle="1" w:styleId="RTFNum21">
    <w:name w:val="RTF_Num 2 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Segoe UI" w:eastAsia="Arial Unicode MS" w:hAnsi="Segoe UI" w:cs="Mangal"/>
      <w:kern w:val="1"/>
      <w:sz w:val="18"/>
      <w:szCs w:val="16"/>
      <w:lang w:eastAsia="hi-IN" w:bidi="hi-I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819"/>
        <w:tab w:val="right" w:pos="9638"/>
      </w:tabs>
    </w:pPr>
  </w:style>
  <w:style w:type="paragraph" w:styleId="FootnoteText">
    <w:name w:val="footnote text"/>
    <w:basedOn w:val="Normal"/>
    <w:pPr>
      <w:suppressLineNumbers/>
      <w:ind w:left="283" w:hanging="283"/>
    </w:pPr>
    <w:rPr>
      <w:sz w:val="20"/>
      <w:szCs w:val="20"/>
    </w:rPr>
  </w:style>
  <w:style w:type="paragraph" w:styleId="EndnoteText">
    <w:name w:val="endnote text"/>
    <w:basedOn w:val="Normal"/>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819"/>
        <w:tab w:val="right" w:pos="9638"/>
      </w:tabs>
    </w:pPr>
  </w:style>
  <w:style w:type="paragraph" w:styleId="BalloonText">
    <w:name w:val="Balloon Text"/>
    <w:basedOn w:val="Normal"/>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nzshs.org/docman/guidelines/management-of-sexual-health-conditions/trichomonas/178-trichomoniasis-patient-information/file" TargetMode="External"/><Relationship Id="rId3" Type="http://schemas.openxmlformats.org/officeDocument/2006/relationships/webSettings" Target="webSettings.xml"/><Relationship Id="rId7" Type="http://schemas.openxmlformats.org/officeDocument/2006/relationships/hyperlink" Target="http://www.nzshs.org/docman/guidelines/management-of-sexual-health-conditions/trichomonas/177-trichomoniasis-guideline/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safe.govt.nz/profs/Datasheet/t/Trichozoletab.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Links>
    <vt:vector size="18" baseType="variant">
      <vt:variant>
        <vt:i4>1769545</vt:i4>
      </vt:variant>
      <vt:variant>
        <vt:i4>6</vt:i4>
      </vt:variant>
      <vt:variant>
        <vt:i4>0</vt:i4>
      </vt:variant>
      <vt:variant>
        <vt:i4>5</vt:i4>
      </vt:variant>
      <vt:variant>
        <vt:lpwstr>http://www.nzshs.org/docman/guidelines/management-of-sexual-health-conditions/trichomonas/178-trichomoniasis-patient-information/file</vt:lpwstr>
      </vt:variant>
      <vt:variant>
        <vt:lpwstr/>
      </vt:variant>
      <vt:variant>
        <vt:i4>7471209</vt:i4>
      </vt:variant>
      <vt:variant>
        <vt:i4>3</vt:i4>
      </vt:variant>
      <vt:variant>
        <vt:i4>0</vt:i4>
      </vt:variant>
      <vt:variant>
        <vt:i4>5</vt:i4>
      </vt:variant>
      <vt:variant>
        <vt:lpwstr>http://www.nzshs.org/docman/guidelines/management-of-sexual-health-conditions/trichomonas/177-trichomoniasis-guideline/file</vt:lpwstr>
      </vt:variant>
      <vt:variant>
        <vt:lpwstr/>
      </vt:variant>
      <vt:variant>
        <vt:i4>6946916</vt:i4>
      </vt:variant>
      <vt:variant>
        <vt:i4>0</vt:i4>
      </vt:variant>
      <vt:variant>
        <vt:i4>0</vt:i4>
      </vt:variant>
      <vt:variant>
        <vt:i4>5</vt:i4>
      </vt:variant>
      <vt:variant>
        <vt:lpwstr>http://medsafe.govt.nz/profs/Datasheet/t/Trichozoletab.pdf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cp:lastModifiedBy>
  <cp:revision>2</cp:revision>
  <cp:lastPrinted>2018-02-01T00:24:00Z</cp:lastPrinted>
  <dcterms:created xsi:type="dcterms:W3CDTF">2018-04-28T19:38:00Z</dcterms:created>
  <dcterms:modified xsi:type="dcterms:W3CDTF">2018-04-28T19:38:00Z</dcterms:modified>
</cp:coreProperties>
</file>