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F3924">
      <w:pPr>
        <w:pStyle w:val="TableContents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color w:val="FF0000"/>
        </w:rPr>
        <w:t>(Template Example of a)</w:t>
      </w:r>
    </w:p>
    <w:p w:rsidR="00000000" w:rsidRDefault="00CF39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Order for Antihistamine</w:t>
      </w:r>
    </w:p>
    <w:p w:rsidR="00000000" w:rsidRDefault="00CF3924">
      <w:pPr>
        <w:jc w:val="center"/>
        <w:rPr>
          <w:rFonts w:ascii="Arial" w:hAnsi="Arial" w:cs="Arial"/>
          <w:sz w:val="28"/>
          <w:szCs w:val="28"/>
        </w:rPr>
      </w:pPr>
    </w:p>
    <w:p w:rsidR="00000000" w:rsidRDefault="00CF392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235"/>
        <w:gridCol w:w="7699"/>
      </w:tblGrid>
      <w:tr w:rsidR="0000000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Rationale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</w:pPr>
            <w:r>
              <w:rPr>
                <w:rFonts w:ascii="Arial" w:hAnsi="Arial" w:cs="Arial"/>
              </w:rPr>
              <w:t>To provide symptomatic relief to students at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</w:rPr>
              <w:t>(enter school name)</w:t>
            </w:r>
            <w:r>
              <w:rPr>
                <w:rFonts w:ascii="Arial" w:hAnsi="Arial" w:cs="Arial"/>
                <w:i/>
              </w:rPr>
              <w:t xml:space="preserve"> s</w:t>
            </w:r>
            <w:r>
              <w:rPr>
                <w:rFonts w:ascii="Arial" w:hAnsi="Arial" w:cs="Arial"/>
              </w:rPr>
              <w:t>uffering from non anaphylactic allergic reactions.</w:t>
            </w:r>
          </w:p>
          <w:p w:rsidR="00000000" w:rsidRDefault="00CF3924">
            <w:pPr>
              <w:pStyle w:val="TableContents"/>
            </w:pPr>
          </w:p>
        </w:tc>
      </w:tr>
    </w:tbl>
    <w:p w:rsidR="00000000" w:rsidRDefault="00CF3924">
      <w:pPr>
        <w:jc w:val="center"/>
        <w:rPr>
          <w:rFonts w:ascii="Arial" w:hAnsi="Arial" w:cs="Arial"/>
        </w:rPr>
      </w:pPr>
    </w:p>
    <w:p w:rsidR="00000000" w:rsidRDefault="00CF3924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7"/>
        <w:gridCol w:w="7509"/>
      </w:tblGrid>
      <w:tr w:rsidR="00000000"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7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(Enter school name and address)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Scope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</w:pPr>
            <w:r>
              <w:rPr>
                <w:rFonts w:ascii="Arial" w:hAnsi="Arial" w:cs="Arial"/>
              </w:rPr>
              <w:t>For the treat</w:t>
            </w:r>
            <w:r>
              <w:rPr>
                <w:rFonts w:ascii="Arial" w:hAnsi="Arial" w:cs="Arial"/>
              </w:rPr>
              <w:t xml:space="preserve">ment of non anaphylactic allergic reactions in students at </w:t>
            </w:r>
            <w:r>
              <w:rPr>
                <w:rFonts w:ascii="Arial" w:hAnsi="Arial" w:cs="Arial"/>
                <w:i/>
                <w:iCs/>
                <w:color w:val="FF0000"/>
              </w:rPr>
              <w:t>(enter school)</w:t>
            </w: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Medicine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Loratadine OR Cetirizine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Indication 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Any of the below:</w:t>
            </w:r>
          </w:p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Student already prescribed daily loratadine/cetirizine but has not had a dose that day.</w:t>
            </w:r>
          </w:p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History of hayfever w</w:t>
            </w:r>
            <w:r>
              <w:rPr>
                <w:rFonts w:ascii="Arial" w:hAnsi="Arial" w:cs="Arial"/>
              </w:rPr>
              <w:t>ith symptoms of clear runny nose, itchy nose/palate AND/OR itchy eyes.</w:t>
            </w:r>
          </w:p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Urticarial rash/hives- NOT anaphylaxis</w:t>
            </w:r>
          </w:p>
          <w:p w:rsidR="00000000" w:rsidRDefault="00CF3924">
            <w:pPr>
              <w:rPr>
                <w:rFonts w:ascii="Arial" w:hAnsi="Arial" w:cs="Arial"/>
              </w:rPr>
            </w:pPr>
          </w:p>
          <w:p w:rsidR="00000000" w:rsidRDefault="00CF3924">
            <w:pPr>
              <w:rPr>
                <w:rFonts w:ascii="Arial" w:hAnsi="Arial" w:cs="Arial"/>
                <w:i/>
                <w:iCs/>
                <w:color w:val="FF3333"/>
              </w:rPr>
            </w:pPr>
            <w:r>
              <w:rPr>
                <w:rFonts w:ascii="Arial" w:hAnsi="Arial" w:cs="Arial"/>
              </w:rPr>
              <w:t xml:space="preserve">IF ANAPHYLAXIS need to call an ambulance, give adrenaline and follow management for anaphylaxis. </w:t>
            </w:r>
          </w:p>
          <w:p w:rsidR="00000000" w:rsidRDefault="00CF3924">
            <w:pPr>
              <w:pStyle w:val="Heading2"/>
              <w:rPr>
                <w:rFonts w:ascii="Arial" w:hAnsi="Arial" w:cs="Arial"/>
                <w:i/>
                <w:iCs/>
                <w:color w:val="FF3333"/>
              </w:rPr>
            </w:pP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Dosage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&gt;30kg = 10mg Loratadine OR C</w:t>
            </w:r>
            <w:r>
              <w:rPr>
                <w:rFonts w:ascii="Arial" w:hAnsi="Arial" w:cs="Arial"/>
              </w:rPr>
              <w:t>etirizine PO once daily (10ml of 1mg/1ml liquid loratadine or cetirizine)</w:t>
            </w:r>
          </w:p>
          <w:p w:rsidR="00000000" w:rsidRDefault="00CF3924">
            <w:pPr>
              <w:pStyle w:val="TableContents"/>
            </w:pPr>
            <w:r>
              <w:rPr>
                <w:rFonts w:ascii="Arial" w:hAnsi="Arial" w:cs="Arial"/>
              </w:rPr>
              <w:t>Weight &lt;30kg= 5mg PO once daily (5ml of 1mg/1ml liquid loratadine or cetirizine)</w:t>
            </w:r>
          </w:p>
          <w:p w:rsidR="00000000" w:rsidRDefault="00CF3924">
            <w:pPr>
              <w:pStyle w:val="TableContents"/>
            </w:pP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Cautions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Contraindication: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Previous allergy to antihistamine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</w:p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Precautions: 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Interactions with e</w:t>
            </w:r>
            <w:r>
              <w:rPr>
                <w:rFonts w:ascii="Arial" w:hAnsi="Arial" w:cs="Arial"/>
              </w:rPr>
              <w:t>rythromycin, ketoconazole, cimetidine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Severe liver disease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</w:p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Side effects:</w:t>
            </w:r>
          </w:p>
          <w:p w:rsidR="00000000" w:rsidRDefault="00CF3924">
            <w:pPr>
              <w:pStyle w:val="TableContents"/>
            </w:pPr>
            <w:r>
              <w:rPr>
                <w:rFonts w:ascii="Arial" w:hAnsi="Arial" w:cs="Arial"/>
              </w:rPr>
              <w:t>Are rare, but possible sedation, headache, fatigue</w:t>
            </w: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Documentation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 medication administered under this standing order must be documented in the patient notes. 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Must include: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Pa</w:t>
            </w:r>
            <w:r>
              <w:rPr>
                <w:rFonts w:ascii="Arial" w:hAnsi="Arial" w:cs="Arial"/>
                <w:color w:val="000000"/>
              </w:rPr>
              <w:t>tient name and DOB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Date of administration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Any allergies or not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Medical history, current medication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Details of person administering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Medication given, route, dose, duration and expiry</w:t>
            </w:r>
          </w:p>
          <w:p w:rsidR="00000000" w:rsidRDefault="00CF3924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- Weight</w:t>
            </w: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Information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All students given antihistamine should </w:t>
            </w:r>
            <w:r>
              <w:rPr>
                <w:rFonts w:ascii="Arial" w:hAnsi="Arial" w:cs="Arial"/>
                <w:color w:val="000000"/>
              </w:rPr>
              <w:t>be observed in clinic until symptoms improve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All students/caregivers of students given antihistamine should be given information about the medication and possible side effects.</w:t>
            </w:r>
          </w:p>
          <w:p w:rsidR="00000000" w:rsidRDefault="00CF3924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 xml:space="preserve">- Consider referring students to a GP for an ongoing prescription. </w:t>
            </w: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Authoris</w:t>
            </w:r>
            <w:r>
              <w:rPr>
                <w:rFonts w:ascii="Arial" w:hAnsi="Arial" w:cs="Arial"/>
                <w:b/>
                <w:bCs/>
              </w:rPr>
              <w:t>ed persons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</w:pPr>
            <w:r>
              <w:rPr>
                <w:rFonts w:ascii="Arial" w:hAnsi="Arial" w:cs="Arial"/>
                <w:i/>
                <w:iCs/>
                <w:color w:val="FF0000"/>
              </w:rPr>
              <w:t>(enter nurses full name, nursing council number and school location)</w:t>
            </w: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Competency/ training requirements 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to administering loratadine or cetirizine under this standing order the registered nurse is required to have read all relevant informa</w:t>
            </w:r>
            <w:r>
              <w:rPr>
                <w:rFonts w:ascii="Arial" w:hAnsi="Arial" w:cs="Arial"/>
              </w:rPr>
              <w:t xml:space="preserve">tion and resources and to have undergone annual review of their competency in administering this standing order. 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Countersigning and audit. 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The issuer </w:t>
            </w:r>
            <w:r>
              <w:rPr>
                <w:rFonts w:ascii="Arial" w:hAnsi="Arial" w:cs="Arial"/>
                <w:i/>
                <w:iCs/>
                <w:color w:val="FF0000"/>
              </w:rPr>
              <w:t>(enter doctor's/nurse practitioner's name)</w:t>
            </w:r>
            <w:r>
              <w:rPr>
                <w:rFonts w:ascii="Arial" w:hAnsi="Arial" w:cs="Arial"/>
              </w:rPr>
              <w:t xml:space="preserve"> should countersign the standing order within 4 weeks 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or </w:t>
            </w:r>
          </w:p>
          <w:p w:rsidR="00000000" w:rsidRDefault="00CF3924">
            <w:pPr>
              <w:pStyle w:val="TableContents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</w:rPr>
              <w:t>an audit of 50% of standing orders be done for this standing order every month</w:t>
            </w:r>
          </w:p>
          <w:p w:rsidR="00000000" w:rsidRDefault="00CF3924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The standing order will be reviewed annually and is valid until cancelled, expired or replaced by the issuer.</w:t>
            </w:r>
          </w:p>
        </w:tc>
      </w:tr>
      <w:tr w:rsidR="00000000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Additional information</w:t>
            </w:r>
          </w:p>
        </w:tc>
        <w:tc>
          <w:tcPr>
            <w:tcW w:w="7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F3924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Loratadine data sheet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http://www.medsafe.govt.nz/profs/Datasheet/l/Loracleartab.pdf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00000" w:rsidRDefault="00CF3924">
            <w:pPr>
              <w:pStyle w:val="TableContents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Cetirizine data sheet </w:t>
            </w:r>
          </w:p>
          <w:p w:rsidR="00000000" w:rsidRDefault="00CF3924">
            <w:pPr>
              <w:pStyle w:val="TableContents"/>
            </w:pPr>
            <w:r>
              <w:rPr>
                <w:rStyle w:val="Hyperlink"/>
                <w:rFonts w:ascii="Arial" w:hAnsi="Arial" w:cs="Arial"/>
              </w:rPr>
              <w:t>http://www.medsafe.govt.nz/profs/Datasheet/z/zyrtecsol.pdf</w:t>
            </w:r>
          </w:p>
        </w:tc>
      </w:tr>
    </w:tbl>
    <w:p w:rsidR="00000000" w:rsidRDefault="00CF3924">
      <w:pPr>
        <w:rPr>
          <w:rFonts w:ascii="Arial" w:hAnsi="Arial" w:cs="Arial"/>
        </w:rPr>
      </w:pPr>
    </w:p>
    <w:p w:rsidR="00000000" w:rsidRDefault="00CF3924">
      <w:pPr>
        <w:rPr>
          <w:rFonts w:ascii="Arial" w:hAnsi="Arial" w:cs="Arial"/>
        </w:rPr>
      </w:pPr>
    </w:p>
    <w:p w:rsidR="00000000" w:rsidRDefault="00CF3924">
      <w:pPr>
        <w:rPr>
          <w:rFonts w:ascii="Arial" w:hAnsi="Arial" w:cs="Arial"/>
        </w:rPr>
      </w:pPr>
    </w:p>
    <w:p w:rsidR="00000000" w:rsidRDefault="00CF3924">
      <w:pPr>
        <w:rPr>
          <w:rFonts w:ascii="Arial" w:hAnsi="Arial" w:cs="Arial"/>
        </w:rPr>
      </w:pPr>
    </w:p>
    <w:p w:rsidR="00000000" w:rsidRDefault="00CF3924">
      <w:pPr>
        <w:rPr>
          <w:rFonts w:ascii="Arial" w:hAnsi="Arial" w:cs="Arial"/>
        </w:rPr>
      </w:pPr>
    </w:p>
    <w:p w:rsidR="00000000" w:rsidRDefault="00CF3924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*****IN ORDER TO MAKE THIS STANDING OR</w:t>
      </w:r>
      <w:r>
        <w:rPr>
          <w:rFonts w:ascii="Arial" w:hAnsi="Arial" w:cs="Arial"/>
          <w:b/>
          <w:color w:val="FF0000"/>
          <w:sz w:val="22"/>
        </w:rPr>
        <w:t>DER EFFECTIVE,</w:t>
      </w:r>
    </w:p>
    <w:p w:rsidR="00000000" w:rsidRDefault="00CF392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FF0000"/>
          <w:sz w:val="22"/>
        </w:rPr>
        <w:t>THIS NEXT SECTION MUST BE COMPLETED: *****</w:t>
      </w:r>
    </w:p>
    <w:p w:rsidR="00000000" w:rsidRDefault="00CF3924">
      <w:pPr>
        <w:rPr>
          <w:rFonts w:ascii="Arial" w:hAnsi="Arial" w:cs="Arial"/>
          <w:sz w:val="20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235"/>
        <w:gridCol w:w="3543"/>
        <w:gridCol w:w="4156"/>
      </w:tblGrid>
      <w:tr w:rsidR="0000000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Issuer:</w:t>
            </w:r>
          </w:p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(GP or NP)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Council Registration #: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CF3924">
      <w:pPr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235"/>
        <w:gridCol w:w="3543"/>
        <w:gridCol w:w="4156"/>
      </w:tblGrid>
      <w:tr w:rsidR="0000000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</w:t>
            </w:r>
          </w:p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(RN)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Council registration #: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ate: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CF3924">
      <w:pPr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778"/>
        <w:gridCol w:w="4156"/>
      </w:tblGrid>
      <w:tr w:rsidR="0000000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Standing Order Review date: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392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F3924" w:rsidRDefault="00CF3924"/>
    <w:sectPr w:rsidR="00CF3924">
      <w:footerReference w:type="default" r:id="rId8"/>
      <w:pgSz w:w="11906" w:h="16838"/>
      <w:pgMar w:top="1134" w:right="1134" w:bottom="1700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24" w:rsidRDefault="00CF3924" w:rsidP="00835CEE">
      <w:r>
        <w:separator/>
      </w:r>
    </w:p>
  </w:endnote>
  <w:endnote w:type="continuationSeparator" w:id="0">
    <w:p w:rsidR="00CF3924" w:rsidRDefault="00CF3924" w:rsidP="0083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3924">
    <w:pPr>
      <w:pStyle w:val="Footer"/>
    </w:pPr>
    <w:r>
      <w:rPr>
        <w:sz w:val="20"/>
        <w:szCs w:val="20"/>
      </w:rPr>
      <w:t xml:space="preserve">Standing order for antihistamine issued by </w:t>
    </w:r>
    <w:r>
      <w:rPr>
        <w:i/>
        <w:iCs/>
        <w:color w:val="FF0000"/>
        <w:sz w:val="20"/>
        <w:szCs w:val="20"/>
        <w:shd w:val="clear" w:color="auto" w:fill="FFFF00"/>
      </w:rPr>
      <w:t>(enter name and date)</w:t>
    </w:r>
    <w:r>
      <w:rPr>
        <w:color w:val="FF000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24" w:rsidRDefault="00CF3924" w:rsidP="00835CEE">
      <w:r>
        <w:separator/>
      </w:r>
    </w:p>
  </w:footnote>
  <w:footnote w:type="continuationSeparator" w:id="0">
    <w:p w:rsidR="00CF3924" w:rsidRDefault="00CF3924" w:rsidP="00835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94C38"/>
    <w:rsid w:val="00A94C38"/>
    <w:rsid w:val="00C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MT" w:hAnsi="Symbol" w:cs="OpenSymbol"/>
      <w:outline w:val="0"/>
      <w:color w:val="1A1A1A"/>
      <w:spacing w:val="0"/>
      <w:kern w:val="1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  <w:rPr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safe.govt.nz/profs/Datasheet/l/Loraclearta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christineC</cp:lastModifiedBy>
  <cp:revision>2</cp:revision>
  <cp:lastPrinted>1601-01-01T00:00:00Z</cp:lastPrinted>
  <dcterms:created xsi:type="dcterms:W3CDTF">2018-06-26T00:24:00Z</dcterms:created>
  <dcterms:modified xsi:type="dcterms:W3CDTF">2018-06-26T00:24:00Z</dcterms:modified>
</cp:coreProperties>
</file>