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359F" w14:textId="77777777" w:rsidR="00471E5C" w:rsidRPr="003550AF" w:rsidRDefault="00471E5C" w:rsidP="00471E5C">
      <w:pPr>
        <w:rPr>
          <w:b/>
          <w:bCs/>
          <w:color w:val="156082" w:themeColor="accent1"/>
        </w:rPr>
      </w:pPr>
      <w:r>
        <w:rPr>
          <w:b/>
          <w:bCs/>
          <w:color w:val="156082" w:themeColor="accent1"/>
        </w:rPr>
        <w:t xml:space="preserve">[These guidelines are created as an adaptable template. It is highly recommended that they are adapted to your school setting and reviewed to ensure they address each school’s specific needs. You may like to include your </w:t>
      </w:r>
      <w:proofErr w:type="gramStart"/>
      <w:r>
        <w:rPr>
          <w:b/>
          <w:bCs/>
          <w:color w:val="156082" w:themeColor="accent1"/>
        </w:rPr>
        <w:t>school</w:t>
      </w:r>
      <w:proofErr w:type="gramEnd"/>
      <w:r>
        <w:rPr>
          <w:b/>
          <w:bCs/>
          <w:color w:val="156082" w:themeColor="accent1"/>
        </w:rPr>
        <w:t xml:space="preserve"> name and logo, a review date, and any signatures/designated reviewer details]. </w:t>
      </w:r>
    </w:p>
    <w:p w14:paraId="60A707F5" w14:textId="77777777" w:rsidR="00471E5C" w:rsidRDefault="00471E5C" w:rsidP="009E23D7">
      <w:pPr>
        <w:rPr>
          <w:b/>
          <w:bCs/>
        </w:rPr>
      </w:pPr>
    </w:p>
    <w:p w14:paraId="5C5A281D" w14:textId="77777777" w:rsidR="00C57BE4" w:rsidRPr="00C57BE4" w:rsidRDefault="00C57BE4" w:rsidP="00C57BE4">
      <w:pPr>
        <w:rPr>
          <w:b/>
          <w:bCs/>
        </w:rPr>
      </w:pPr>
      <w:r w:rsidRPr="00C57BE4">
        <w:rPr>
          <w:b/>
          <w:bCs/>
        </w:rPr>
        <w:t>Medication Administration Guideline – School Nurses</w:t>
      </w:r>
    </w:p>
    <w:p w14:paraId="09C1C099" w14:textId="77777777" w:rsidR="00C57BE4" w:rsidRPr="00C57BE4" w:rsidRDefault="00C57BE4" w:rsidP="00C57BE4">
      <w:pPr>
        <w:rPr>
          <w:b/>
          <w:bCs/>
        </w:rPr>
      </w:pPr>
      <w:r w:rsidRPr="00C57BE4">
        <w:rPr>
          <w:b/>
          <w:bCs/>
        </w:rPr>
        <w:t>Purpose</w:t>
      </w:r>
    </w:p>
    <w:p w14:paraId="69065BD0" w14:textId="77777777" w:rsidR="00C57BE4" w:rsidRPr="00C57BE4" w:rsidRDefault="00C57BE4" w:rsidP="00C57BE4">
      <w:pPr>
        <w:rPr>
          <w:b/>
          <w:bCs/>
        </w:rPr>
      </w:pPr>
      <w:r w:rsidRPr="00C57BE4">
        <w:rPr>
          <w:b/>
          <w:bCs/>
        </w:rPr>
        <w:t>To provide clear guidance for school nurses on the safe and legal administration of medications to students in the school setting.</w:t>
      </w:r>
    </w:p>
    <w:p w14:paraId="33FD172D" w14:textId="77777777" w:rsidR="00C57BE4" w:rsidRPr="00C57BE4" w:rsidRDefault="00C57BE4" w:rsidP="00C57BE4">
      <w:pPr>
        <w:rPr>
          <w:b/>
          <w:bCs/>
        </w:rPr>
      </w:pPr>
      <w:r w:rsidRPr="00C57BE4">
        <w:rPr>
          <w:b/>
          <w:bCs/>
        </w:rPr>
        <w:pict w14:anchorId="2F01F31B">
          <v:rect id="_x0000_i1078" style="width:0;height:1.5pt" o:hralign="center" o:hrstd="t" o:hr="t" fillcolor="#a0a0a0" stroked="f"/>
        </w:pict>
      </w:r>
    </w:p>
    <w:p w14:paraId="0F6EE04F" w14:textId="77777777" w:rsidR="00C57BE4" w:rsidRPr="00C57BE4" w:rsidRDefault="00C57BE4" w:rsidP="00C57BE4">
      <w:pPr>
        <w:rPr>
          <w:b/>
          <w:bCs/>
        </w:rPr>
      </w:pPr>
      <w:r w:rsidRPr="00C57BE4">
        <w:rPr>
          <w:b/>
          <w:bCs/>
        </w:rPr>
        <w:t>Criteria for Administration of Medication</w:t>
      </w:r>
    </w:p>
    <w:p w14:paraId="2B9FEAB3" w14:textId="77777777" w:rsidR="00C57BE4" w:rsidRPr="00C57BE4" w:rsidRDefault="00C57BE4" w:rsidP="00C57BE4">
      <w:pPr>
        <w:rPr>
          <w:b/>
          <w:bCs/>
        </w:rPr>
      </w:pPr>
      <w:r w:rsidRPr="00C57BE4">
        <w:rPr>
          <w:b/>
          <w:bCs/>
        </w:rPr>
        <w:t>School nurses may administer medication under the following circumstances:</w:t>
      </w:r>
    </w:p>
    <w:p w14:paraId="30FBB11E" w14:textId="77777777" w:rsidR="00C57BE4" w:rsidRPr="00C57BE4" w:rsidRDefault="00C57BE4" w:rsidP="00C57BE4">
      <w:pPr>
        <w:numPr>
          <w:ilvl w:val="0"/>
          <w:numId w:val="8"/>
        </w:numPr>
        <w:rPr>
          <w:b/>
          <w:bCs/>
        </w:rPr>
      </w:pPr>
      <w:r w:rsidRPr="00C57BE4">
        <w:rPr>
          <w:b/>
          <w:bCs/>
        </w:rPr>
        <w:t>Emergency Situations</w:t>
      </w:r>
    </w:p>
    <w:p w14:paraId="42C68871" w14:textId="77777777" w:rsidR="00C57BE4" w:rsidRPr="00C57BE4" w:rsidRDefault="00C57BE4" w:rsidP="00C57BE4">
      <w:pPr>
        <w:numPr>
          <w:ilvl w:val="1"/>
          <w:numId w:val="8"/>
        </w:numPr>
        <w:rPr>
          <w:b/>
          <w:bCs/>
        </w:rPr>
      </w:pPr>
      <w:r w:rsidRPr="00C57BE4">
        <w:rPr>
          <w:b/>
          <w:bCs/>
        </w:rPr>
        <w:t>Immediate, life-saving administration (e.g., EpiPen for anaphylaxis, oxygen for respiratory distress).</w:t>
      </w:r>
    </w:p>
    <w:p w14:paraId="556D27E6" w14:textId="77777777" w:rsidR="00C57BE4" w:rsidRPr="00C57BE4" w:rsidRDefault="00C57BE4" w:rsidP="00C57BE4">
      <w:pPr>
        <w:numPr>
          <w:ilvl w:val="1"/>
          <w:numId w:val="8"/>
        </w:numPr>
        <w:rPr>
          <w:b/>
          <w:bCs/>
        </w:rPr>
      </w:pPr>
      <w:r w:rsidRPr="00C57BE4">
        <w:rPr>
          <w:b/>
          <w:bCs/>
        </w:rPr>
        <w:t>Must follow standard emergency protocols and call 111 if required.</w:t>
      </w:r>
    </w:p>
    <w:p w14:paraId="57A07C05" w14:textId="77777777" w:rsidR="00C57BE4" w:rsidRPr="00C57BE4" w:rsidRDefault="00C57BE4" w:rsidP="00C57BE4">
      <w:pPr>
        <w:numPr>
          <w:ilvl w:val="0"/>
          <w:numId w:val="8"/>
        </w:numPr>
        <w:rPr>
          <w:b/>
          <w:bCs/>
        </w:rPr>
      </w:pPr>
      <w:r w:rsidRPr="00C57BE4">
        <w:rPr>
          <w:b/>
          <w:bCs/>
        </w:rPr>
        <w:t>Standing Orders</w:t>
      </w:r>
    </w:p>
    <w:p w14:paraId="42C2A103" w14:textId="77777777" w:rsidR="00C57BE4" w:rsidRPr="00C57BE4" w:rsidRDefault="00C57BE4" w:rsidP="00C57BE4">
      <w:pPr>
        <w:numPr>
          <w:ilvl w:val="1"/>
          <w:numId w:val="8"/>
        </w:numPr>
        <w:rPr>
          <w:b/>
          <w:bCs/>
        </w:rPr>
      </w:pPr>
      <w:r w:rsidRPr="00C57BE4">
        <w:rPr>
          <w:b/>
          <w:bCs/>
        </w:rPr>
        <w:t>Pre-approved written orders from a prescribing practitioner allowing nurses to administer specific medications within defined parameters.</w:t>
      </w:r>
    </w:p>
    <w:p w14:paraId="3FA7B7B9" w14:textId="77777777" w:rsidR="00C57BE4" w:rsidRPr="00C57BE4" w:rsidRDefault="00C57BE4" w:rsidP="00C57BE4">
      <w:pPr>
        <w:numPr>
          <w:ilvl w:val="0"/>
          <w:numId w:val="8"/>
        </w:numPr>
        <w:rPr>
          <w:b/>
          <w:bCs/>
        </w:rPr>
      </w:pPr>
      <w:r w:rsidRPr="00C57BE4">
        <w:rPr>
          <w:b/>
          <w:bCs/>
        </w:rPr>
        <w:t>Nurse-Initiated Medicines (NIMs)</w:t>
      </w:r>
    </w:p>
    <w:p w14:paraId="20400090" w14:textId="77777777" w:rsidR="00C57BE4" w:rsidRPr="00C57BE4" w:rsidRDefault="00C57BE4" w:rsidP="00C57BE4">
      <w:pPr>
        <w:numPr>
          <w:ilvl w:val="1"/>
          <w:numId w:val="8"/>
        </w:numPr>
        <w:rPr>
          <w:b/>
          <w:bCs/>
        </w:rPr>
      </w:pPr>
      <w:r w:rsidRPr="00C57BE4">
        <w:rPr>
          <w:b/>
          <w:bCs/>
        </w:rPr>
        <w:t>Medicines permitted under Nursing Council of New Zealand guidelines for nurse-initiated use.</w:t>
      </w:r>
    </w:p>
    <w:p w14:paraId="52624B4F" w14:textId="77777777" w:rsidR="00C57BE4" w:rsidRPr="00C57BE4" w:rsidRDefault="00C57BE4" w:rsidP="00C57BE4">
      <w:pPr>
        <w:numPr>
          <w:ilvl w:val="0"/>
          <w:numId w:val="8"/>
        </w:numPr>
        <w:rPr>
          <w:b/>
          <w:bCs/>
        </w:rPr>
      </w:pPr>
      <w:proofErr w:type="gramStart"/>
      <w:r w:rsidRPr="00C57BE4">
        <w:rPr>
          <w:b/>
          <w:bCs/>
        </w:rPr>
        <w:t>Over-the-Counter</w:t>
      </w:r>
      <w:proofErr w:type="gramEnd"/>
      <w:r w:rsidRPr="00C57BE4">
        <w:rPr>
          <w:b/>
          <w:bCs/>
        </w:rPr>
        <w:t xml:space="preserve"> (OTC) Medications</w:t>
      </w:r>
    </w:p>
    <w:p w14:paraId="1FEFFBFB" w14:textId="77777777" w:rsidR="00C57BE4" w:rsidRPr="00C57BE4" w:rsidRDefault="00C57BE4" w:rsidP="00C57BE4">
      <w:pPr>
        <w:numPr>
          <w:ilvl w:val="1"/>
          <w:numId w:val="8"/>
        </w:numPr>
        <w:rPr>
          <w:b/>
          <w:bCs/>
        </w:rPr>
      </w:pPr>
      <w:r w:rsidRPr="00C57BE4">
        <w:rPr>
          <w:b/>
          <w:bCs/>
        </w:rPr>
        <w:t>Medications available without prescription from a pharmacy (e.g., simple analgesics, antihistamines).</w:t>
      </w:r>
    </w:p>
    <w:p w14:paraId="54A27D56" w14:textId="77777777" w:rsidR="00C57BE4" w:rsidRPr="00C57BE4" w:rsidRDefault="00C57BE4" w:rsidP="00C57BE4">
      <w:pPr>
        <w:numPr>
          <w:ilvl w:val="1"/>
          <w:numId w:val="8"/>
        </w:numPr>
        <w:rPr>
          <w:b/>
          <w:bCs/>
        </w:rPr>
      </w:pPr>
      <w:r w:rsidRPr="00C57BE4">
        <w:rPr>
          <w:b/>
          <w:bCs/>
        </w:rPr>
        <w:t>Must be administered within safe dosage guidelines and school policy.</w:t>
      </w:r>
    </w:p>
    <w:p w14:paraId="78AF2C13" w14:textId="77777777" w:rsidR="00C57BE4" w:rsidRPr="00C57BE4" w:rsidRDefault="00C57BE4" w:rsidP="00C57BE4">
      <w:pPr>
        <w:numPr>
          <w:ilvl w:val="0"/>
          <w:numId w:val="8"/>
        </w:numPr>
        <w:rPr>
          <w:b/>
          <w:bCs/>
        </w:rPr>
      </w:pPr>
      <w:r w:rsidRPr="00C57BE4">
        <w:rPr>
          <w:b/>
          <w:bCs/>
        </w:rPr>
        <w:t>Prescribed Student Medications</w:t>
      </w:r>
    </w:p>
    <w:p w14:paraId="733ABAF4" w14:textId="102E2558" w:rsidR="00C57BE4" w:rsidRPr="00C57BE4" w:rsidRDefault="00C57BE4" w:rsidP="00C57BE4">
      <w:pPr>
        <w:numPr>
          <w:ilvl w:val="1"/>
          <w:numId w:val="8"/>
        </w:numPr>
        <w:rPr>
          <w:b/>
          <w:bCs/>
        </w:rPr>
      </w:pPr>
      <w:r w:rsidRPr="00C57BE4">
        <w:rPr>
          <w:b/>
          <w:bCs/>
        </w:rPr>
        <w:t xml:space="preserve">As documented on KAMAR or other student management system </w:t>
      </w:r>
    </w:p>
    <w:p w14:paraId="2F230BC4" w14:textId="77777777" w:rsidR="00C57BE4" w:rsidRPr="00C57BE4" w:rsidRDefault="00C57BE4" w:rsidP="00C57BE4">
      <w:pPr>
        <w:numPr>
          <w:ilvl w:val="1"/>
          <w:numId w:val="8"/>
        </w:numPr>
        <w:rPr>
          <w:b/>
          <w:bCs/>
        </w:rPr>
      </w:pPr>
      <w:r w:rsidRPr="00C57BE4">
        <w:rPr>
          <w:b/>
          <w:bCs/>
        </w:rPr>
        <w:lastRenderedPageBreak/>
        <w:t>Includes regular, scheduled, and controlled medications supplied for individual students.</w:t>
      </w:r>
    </w:p>
    <w:p w14:paraId="6E87320C" w14:textId="77777777" w:rsidR="00C57BE4" w:rsidRPr="00C57BE4" w:rsidRDefault="00C57BE4" w:rsidP="00C57BE4">
      <w:pPr>
        <w:numPr>
          <w:ilvl w:val="0"/>
          <w:numId w:val="8"/>
        </w:numPr>
        <w:rPr>
          <w:b/>
          <w:bCs/>
        </w:rPr>
      </w:pPr>
      <w:r w:rsidRPr="00C57BE4">
        <w:rPr>
          <w:b/>
          <w:bCs/>
        </w:rPr>
        <w:t>Prescribing Nurses</w:t>
      </w:r>
    </w:p>
    <w:p w14:paraId="5397DA03" w14:textId="77777777" w:rsidR="00C57BE4" w:rsidRPr="00C57BE4" w:rsidRDefault="00C57BE4" w:rsidP="00C57BE4">
      <w:pPr>
        <w:numPr>
          <w:ilvl w:val="1"/>
          <w:numId w:val="8"/>
        </w:numPr>
        <w:rPr>
          <w:b/>
          <w:bCs/>
        </w:rPr>
      </w:pPr>
      <w:r w:rsidRPr="00C57BE4">
        <w:rPr>
          <w:b/>
          <w:bCs/>
        </w:rPr>
        <w:t>Nurse Practitioners (NPs): Full prescribing rights.</w:t>
      </w:r>
    </w:p>
    <w:p w14:paraId="03939569" w14:textId="77777777" w:rsidR="00C57BE4" w:rsidRPr="00C57BE4" w:rsidRDefault="00C57BE4" w:rsidP="00C57BE4">
      <w:pPr>
        <w:numPr>
          <w:ilvl w:val="1"/>
          <w:numId w:val="8"/>
        </w:numPr>
        <w:rPr>
          <w:b/>
          <w:bCs/>
        </w:rPr>
      </w:pPr>
      <w:r w:rsidRPr="00C57BE4">
        <w:rPr>
          <w:b/>
          <w:bCs/>
        </w:rPr>
        <w:t>Nurse Prescribers: Specific scope depending on qualification.</w:t>
      </w:r>
    </w:p>
    <w:p w14:paraId="4FD79B56" w14:textId="77777777" w:rsidR="00C57BE4" w:rsidRPr="00C57BE4" w:rsidRDefault="00C57BE4" w:rsidP="00C57BE4">
      <w:pPr>
        <w:numPr>
          <w:ilvl w:val="1"/>
          <w:numId w:val="8"/>
        </w:numPr>
        <w:rPr>
          <w:b/>
          <w:bCs/>
        </w:rPr>
      </w:pPr>
      <w:r w:rsidRPr="00C57BE4">
        <w:rPr>
          <w:b/>
          <w:bCs/>
        </w:rPr>
        <w:t>Community Nurse Prescribers: Limited prescribing authority, usually community-focused (e.g., antibiotics, contraception, simple medications).</w:t>
      </w:r>
    </w:p>
    <w:p w14:paraId="1D6F02F1" w14:textId="77777777" w:rsidR="00C57BE4" w:rsidRPr="00C57BE4" w:rsidRDefault="00C57BE4" w:rsidP="00C57BE4">
      <w:pPr>
        <w:rPr>
          <w:b/>
          <w:bCs/>
        </w:rPr>
      </w:pPr>
      <w:r w:rsidRPr="00C57BE4">
        <w:rPr>
          <w:b/>
          <w:bCs/>
        </w:rPr>
        <w:pict w14:anchorId="78D82ED1">
          <v:rect id="_x0000_i1079" style="width:0;height:1.5pt" o:hralign="center" o:hrstd="t" o:hr="t" fillcolor="#a0a0a0" stroked="f"/>
        </w:pict>
      </w:r>
    </w:p>
    <w:p w14:paraId="46D0A314" w14:textId="77777777" w:rsidR="00C57BE4" w:rsidRPr="00C57BE4" w:rsidRDefault="00C57BE4" w:rsidP="00C57BE4">
      <w:pPr>
        <w:rPr>
          <w:b/>
          <w:bCs/>
        </w:rPr>
      </w:pPr>
      <w:r w:rsidRPr="00C57BE4">
        <w:rPr>
          <w:b/>
          <w:bCs/>
        </w:rPr>
        <w:t>Procedure for Administration</w:t>
      </w:r>
    </w:p>
    <w:p w14:paraId="4D0D13B3" w14:textId="77777777" w:rsidR="00C57BE4" w:rsidRPr="00C57BE4" w:rsidRDefault="00C57BE4" w:rsidP="00C57BE4">
      <w:pPr>
        <w:numPr>
          <w:ilvl w:val="0"/>
          <w:numId w:val="9"/>
        </w:numPr>
        <w:rPr>
          <w:b/>
          <w:bCs/>
        </w:rPr>
      </w:pPr>
      <w:r w:rsidRPr="00C57BE4">
        <w:rPr>
          <w:b/>
          <w:bCs/>
        </w:rPr>
        <w:t>Check</w:t>
      </w:r>
    </w:p>
    <w:p w14:paraId="09B9A747" w14:textId="77777777" w:rsidR="00C57BE4" w:rsidRPr="00C57BE4" w:rsidRDefault="00C57BE4" w:rsidP="00C57BE4">
      <w:pPr>
        <w:numPr>
          <w:ilvl w:val="1"/>
          <w:numId w:val="9"/>
        </w:numPr>
        <w:rPr>
          <w:b/>
          <w:bCs/>
        </w:rPr>
      </w:pPr>
      <w:r w:rsidRPr="00C57BE4">
        <w:rPr>
          <w:b/>
          <w:bCs/>
        </w:rPr>
        <w:t>Verify student identity against school records (e.g., KAMAR, photo ID if needed).</w:t>
      </w:r>
    </w:p>
    <w:p w14:paraId="3252FBD3" w14:textId="77777777" w:rsidR="00C57BE4" w:rsidRPr="00C57BE4" w:rsidRDefault="00C57BE4" w:rsidP="00C57BE4">
      <w:pPr>
        <w:numPr>
          <w:ilvl w:val="1"/>
          <w:numId w:val="9"/>
        </w:numPr>
        <w:rPr>
          <w:b/>
          <w:bCs/>
        </w:rPr>
      </w:pPr>
      <w:r w:rsidRPr="00C57BE4">
        <w:rPr>
          <w:b/>
          <w:bCs/>
        </w:rPr>
        <w:t>Confirm medication name, dose, route, and timing.</w:t>
      </w:r>
    </w:p>
    <w:p w14:paraId="3493ADDC" w14:textId="77777777" w:rsidR="00C57BE4" w:rsidRPr="00C57BE4" w:rsidRDefault="00C57BE4" w:rsidP="00C57BE4">
      <w:pPr>
        <w:numPr>
          <w:ilvl w:val="1"/>
          <w:numId w:val="9"/>
        </w:numPr>
        <w:rPr>
          <w:b/>
          <w:bCs/>
        </w:rPr>
      </w:pPr>
      <w:r w:rsidRPr="00C57BE4">
        <w:rPr>
          <w:b/>
          <w:bCs/>
        </w:rPr>
        <w:t>Cross-check against parental consent and/or prescribing information.</w:t>
      </w:r>
    </w:p>
    <w:p w14:paraId="2081B374" w14:textId="77777777" w:rsidR="00C57BE4" w:rsidRPr="00C57BE4" w:rsidRDefault="00C57BE4" w:rsidP="00C57BE4">
      <w:pPr>
        <w:numPr>
          <w:ilvl w:val="0"/>
          <w:numId w:val="9"/>
        </w:numPr>
        <w:rPr>
          <w:b/>
          <w:bCs/>
        </w:rPr>
      </w:pPr>
      <w:r w:rsidRPr="00C57BE4">
        <w:rPr>
          <w:b/>
          <w:bCs/>
        </w:rPr>
        <w:t>Prepare</w:t>
      </w:r>
    </w:p>
    <w:p w14:paraId="2ACE3D83" w14:textId="77777777" w:rsidR="00C57BE4" w:rsidRPr="00C57BE4" w:rsidRDefault="00C57BE4" w:rsidP="00C57BE4">
      <w:pPr>
        <w:numPr>
          <w:ilvl w:val="1"/>
          <w:numId w:val="9"/>
        </w:numPr>
        <w:rPr>
          <w:b/>
          <w:bCs/>
        </w:rPr>
      </w:pPr>
      <w:r w:rsidRPr="00C57BE4">
        <w:rPr>
          <w:b/>
          <w:bCs/>
        </w:rPr>
        <w:t>Wash hands and maintain infection control standards.</w:t>
      </w:r>
    </w:p>
    <w:p w14:paraId="451A924C" w14:textId="77777777" w:rsidR="00C57BE4" w:rsidRPr="00C57BE4" w:rsidRDefault="00C57BE4" w:rsidP="00C57BE4">
      <w:pPr>
        <w:numPr>
          <w:ilvl w:val="1"/>
          <w:numId w:val="9"/>
        </w:numPr>
        <w:rPr>
          <w:b/>
          <w:bCs/>
        </w:rPr>
      </w:pPr>
      <w:r w:rsidRPr="00C57BE4">
        <w:rPr>
          <w:b/>
          <w:bCs/>
        </w:rPr>
        <w:t>Gather required medication and equipment.</w:t>
      </w:r>
    </w:p>
    <w:p w14:paraId="276B40EE" w14:textId="77777777" w:rsidR="00C57BE4" w:rsidRPr="00C57BE4" w:rsidRDefault="00C57BE4" w:rsidP="00C57BE4">
      <w:pPr>
        <w:numPr>
          <w:ilvl w:val="1"/>
          <w:numId w:val="9"/>
        </w:numPr>
        <w:rPr>
          <w:b/>
          <w:bCs/>
        </w:rPr>
      </w:pPr>
      <w:r w:rsidRPr="00C57BE4">
        <w:rPr>
          <w:b/>
          <w:bCs/>
        </w:rPr>
        <w:t>Ensure privacy and dignity of the student.</w:t>
      </w:r>
    </w:p>
    <w:p w14:paraId="58A6C3B3" w14:textId="77777777" w:rsidR="00C57BE4" w:rsidRPr="00C57BE4" w:rsidRDefault="00C57BE4" w:rsidP="00C57BE4">
      <w:pPr>
        <w:numPr>
          <w:ilvl w:val="0"/>
          <w:numId w:val="9"/>
        </w:numPr>
        <w:rPr>
          <w:b/>
          <w:bCs/>
        </w:rPr>
      </w:pPr>
      <w:r w:rsidRPr="00C57BE4">
        <w:rPr>
          <w:b/>
          <w:bCs/>
        </w:rPr>
        <w:t>Administer</w:t>
      </w:r>
    </w:p>
    <w:p w14:paraId="10AE90AF" w14:textId="77777777" w:rsidR="00C57BE4" w:rsidRPr="00C57BE4" w:rsidRDefault="00C57BE4" w:rsidP="00C57BE4">
      <w:pPr>
        <w:numPr>
          <w:ilvl w:val="1"/>
          <w:numId w:val="9"/>
        </w:numPr>
        <w:rPr>
          <w:b/>
          <w:bCs/>
        </w:rPr>
      </w:pPr>
      <w:r w:rsidRPr="00C57BE4">
        <w:rPr>
          <w:b/>
          <w:bCs/>
        </w:rPr>
        <w:t>Administer the medication as prescribed or authorised.</w:t>
      </w:r>
    </w:p>
    <w:p w14:paraId="13F13735" w14:textId="77777777" w:rsidR="00C57BE4" w:rsidRPr="00C57BE4" w:rsidRDefault="00C57BE4" w:rsidP="00C57BE4">
      <w:pPr>
        <w:numPr>
          <w:ilvl w:val="1"/>
          <w:numId w:val="9"/>
        </w:numPr>
        <w:rPr>
          <w:b/>
          <w:bCs/>
        </w:rPr>
      </w:pPr>
      <w:r w:rsidRPr="00C57BE4">
        <w:rPr>
          <w:b/>
          <w:bCs/>
        </w:rPr>
        <w:t>Follow correct route (oral, inhaled, topical, injectable).</w:t>
      </w:r>
    </w:p>
    <w:p w14:paraId="27DFB77C" w14:textId="77777777" w:rsidR="00C57BE4" w:rsidRPr="00C57BE4" w:rsidRDefault="00C57BE4" w:rsidP="00C57BE4">
      <w:pPr>
        <w:numPr>
          <w:ilvl w:val="0"/>
          <w:numId w:val="9"/>
        </w:numPr>
        <w:rPr>
          <w:b/>
          <w:bCs/>
        </w:rPr>
      </w:pPr>
      <w:r w:rsidRPr="00C57BE4">
        <w:rPr>
          <w:b/>
          <w:bCs/>
        </w:rPr>
        <w:t>Document</w:t>
      </w:r>
    </w:p>
    <w:p w14:paraId="4C8ED19C" w14:textId="77777777" w:rsidR="00C57BE4" w:rsidRPr="00C57BE4" w:rsidRDefault="00C57BE4" w:rsidP="00C57BE4">
      <w:pPr>
        <w:numPr>
          <w:ilvl w:val="1"/>
          <w:numId w:val="9"/>
        </w:numPr>
        <w:rPr>
          <w:b/>
          <w:bCs/>
        </w:rPr>
      </w:pPr>
      <w:r w:rsidRPr="00C57BE4">
        <w:rPr>
          <w:b/>
          <w:bCs/>
        </w:rPr>
        <w:t>Record immediately in the student management system (KAMAR or equivalent).</w:t>
      </w:r>
    </w:p>
    <w:p w14:paraId="1E0C250A" w14:textId="77777777" w:rsidR="00C57BE4" w:rsidRPr="00C57BE4" w:rsidRDefault="00C57BE4" w:rsidP="00C57BE4">
      <w:pPr>
        <w:numPr>
          <w:ilvl w:val="1"/>
          <w:numId w:val="9"/>
        </w:numPr>
        <w:rPr>
          <w:b/>
          <w:bCs/>
        </w:rPr>
      </w:pPr>
      <w:r w:rsidRPr="00C57BE4">
        <w:rPr>
          <w:b/>
          <w:bCs/>
        </w:rPr>
        <w:t>Note medication, dose, time, route, and your initials/signature.</w:t>
      </w:r>
    </w:p>
    <w:p w14:paraId="52F5C287" w14:textId="77777777" w:rsidR="00C57BE4" w:rsidRPr="00C57BE4" w:rsidRDefault="00C57BE4" w:rsidP="00C57BE4">
      <w:pPr>
        <w:numPr>
          <w:ilvl w:val="0"/>
          <w:numId w:val="9"/>
        </w:numPr>
        <w:rPr>
          <w:b/>
          <w:bCs/>
        </w:rPr>
      </w:pPr>
      <w:r w:rsidRPr="00C57BE4">
        <w:rPr>
          <w:b/>
          <w:bCs/>
        </w:rPr>
        <w:t>Observe</w:t>
      </w:r>
    </w:p>
    <w:p w14:paraId="3934A357" w14:textId="77777777" w:rsidR="00C57BE4" w:rsidRPr="00C57BE4" w:rsidRDefault="00C57BE4" w:rsidP="00C57BE4">
      <w:pPr>
        <w:numPr>
          <w:ilvl w:val="1"/>
          <w:numId w:val="9"/>
        </w:numPr>
        <w:rPr>
          <w:b/>
          <w:bCs/>
        </w:rPr>
      </w:pPr>
      <w:r w:rsidRPr="00C57BE4">
        <w:rPr>
          <w:b/>
          <w:bCs/>
        </w:rPr>
        <w:t>Monitor for effectiveness and any adverse reactions.</w:t>
      </w:r>
    </w:p>
    <w:p w14:paraId="336B0278" w14:textId="77777777" w:rsidR="00C57BE4" w:rsidRPr="00C57BE4" w:rsidRDefault="00C57BE4" w:rsidP="00C57BE4">
      <w:pPr>
        <w:numPr>
          <w:ilvl w:val="1"/>
          <w:numId w:val="9"/>
        </w:numPr>
        <w:rPr>
          <w:b/>
          <w:bCs/>
        </w:rPr>
      </w:pPr>
      <w:r w:rsidRPr="00C57BE4">
        <w:rPr>
          <w:b/>
          <w:bCs/>
        </w:rPr>
        <w:lastRenderedPageBreak/>
        <w:t>Escalate to emergency services if required.</w:t>
      </w:r>
    </w:p>
    <w:p w14:paraId="2B4A8279" w14:textId="77777777" w:rsidR="00C57BE4" w:rsidRPr="00C57BE4" w:rsidRDefault="00C57BE4" w:rsidP="00C57BE4">
      <w:pPr>
        <w:rPr>
          <w:b/>
          <w:bCs/>
        </w:rPr>
      </w:pPr>
      <w:r w:rsidRPr="00C57BE4">
        <w:rPr>
          <w:b/>
          <w:bCs/>
        </w:rPr>
        <w:pict w14:anchorId="18890A3B">
          <v:rect id="_x0000_i1080" style="width:0;height:1.5pt" o:hralign="center" o:hrstd="t" o:hr="t" fillcolor="#a0a0a0" stroked="f"/>
        </w:pict>
      </w:r>
    </w:p>
    <w:p w14:paraId="647C1D5E" w14:textId="77777777" w:rsidR="00C57BE4" w:rsidRPr="00C57BE4" w:rsidRDefault="00C57BE4" w:rsidP="00C57BE4">
      <w:pPr>
        <w:rPr>
          <w:b/>
          <w:bCs/>
        </w:rPr>
      </w:pPr>
      <w:r w:rsidRPr="00C57BE4">
        <w:rPr>
          <w:b/>
          <w:bCs/>
        </w:rPr>
        <w:t>Responsibilities</w:t>
      </w:r>
    </w:p>
    <w:p w14:paraId="087F8EF2" w14:textId="77777777" w:rsidR="00C57BE4" w:rsidRPr="00C57BE4" w:rsidRDefault="00C57BE4" w:rsidP="00C57BE4">
      <w:pPr>
        <w:numPr>
          <w:ilvl w:val="0"/>
          <w:numId w:val="10"/>
        </w:numPr>
        <w:rPr>
          <w:b/>
          <w:bCs/>
        </w:rPr>
      </w:pPr>
      <w:r w:rsidRPr="00C57BE4">
        <w:rPr>
          <w:b/>
          <w:bCs/>
        </w:rPr>
        <w:t>School nurses are accountable for safe medication practice within their scope.</w:t>
      </w:r>
    </w:p>
    <w:p w14:paraId="209B8DB1" w14:textId="77777777" w:rsidR="00C57BE4" w:rsidRPr="00C57BE4" w:rsidRDefault="00C57BE4" w:rsidP="00C57BE4">
      <w:pPr>
        <w:numPr>
          <w:ilvl w:val="0"/>
          <w:numId w:val="10"/>
        </w:numPr>
        <w:rPr>
          <w:b/>
          <w:bCs/>
        </w:rPr>
      </w:pPr>
      <w:r w:rsidRPr="00C57BE4">
        <w:rPr>
          <w:b/>
          <w:bCs/>
        </w:rPr>
        <w:t>Parental/caregiver consent and up-to-date documentation must be maintained.</w:t>
      </w:r>
    </w:p>
    <w:p w14:paraId="0A97867C" w14:textId="77777777" w:rsidR="00C57BE4" w:rsidRPr="00C57BE4" w:rsidRDefault="00C57BE4" w:rsidP="00C57BE4">
      <w:pPr>
        <w:numPr>
          <w:ilvl w:val="0"/>
          <w:numId w:val="10"/>
        </w:numPr>
        <w:rPr>
          <w:b/>
          <w:bCs/>
        </w:rPr>
      </w:pPr>
      <w:r w:rsidRPr="00C57BE4">
        <w:rPr>
          <w:b/>
          <w:bCs/>
        </w:rPr>
        <w:t>Any errors or near misses must be reported via school clinical governance processes.</w:t>
      </w:r>
    </w:p>
    <w:p w14:paraId="21F3CF2E" w14:textId="77777777" w:rsidR="00C57BE4" w:rsidRPr="00C57BE4" w:rsidRDefault="00C57BE4" w:rsidP="00C57BE4">
      <w:pPr>
        <w:rPr>
          <w:b/>
          <w:bCs/>
        </w:rPr>
      </w:pPr>
      <w:r w:rsidRPr="00C57BE4">
        <w:pict w14:anchorId="117DCB7A">
          <v:rect id="_x0000_i1084" style="width:0;height:1.5pt" o:hralign="center" o:hrstd="t" o:hr="t" fillcolor="#a0a0a0" stroked="f"/>
        </w:pict>
      </w:r>
    </w:p>
    <w:p w14:paraId="72F7D42F" w14:textId="77777777" w:rsidR="00C57BE4" w:rsidRPr="00C57BE4" w:rsidRDefault="00C57BE4" w:rsidP="00C57BE4">
      <w:pPr>
        <w:rPr>
          <w:b/>
          <w:bCs/>
        </w:rPr>
      </w:pPr>
      <w:r w:rsidRPr="00C57BE4">
        <w:rPr>
          <w:b/>
          <w:bCs/>
        </w:rPr>
        <w:t>Disposal of Compromised Medication</w:t>
      </w:r>
    </w:p>
    <w:p w14:paraId="289401F1" w14:textId="77777777" w:rsidR="00C57BE4" w:rsidRPr="00C57BE4" w:rsidRDefault="00C57BE4" w:rsidP="00C57BE4">
      <w:pPr>
        <w:numPr>
          <w:ilvl w:val="0"/>
          <w:numId w:val="11"/>
        </w:numPr>
      </w:pPr>
      <w:r w:rsidRPr="00C57BE4">
        <w:rPr>
          <w:b/>
          <w:bCs/>
        </w:rPr>
        <w:t>Do not return</w:t>
      </w:r>
      <w:r w:rsidRPr="00C57BE4">
        <w:t xml:space="preserve"> dropped, contaminated, or expired medication to the original container.</w:t>
      </w:r>
    </w:p>
    <w:p w14:paraId="511B3F8F" w14:textId="77777777" w:rsidR="00C57BE4" w:rsidRPr="00C57BE4" w:rsidRDefault="00C57BE4" w:rsidP="00C57BE4">
      <w:pPr>
        <w:numPr>
          <w:ilvl w:val="0"/>
          <w:numId w:val="11"/>
        </w:numPr>
      </w:pPr>
      <w:r w:rsidRPr="00C57BE4">
        <w:rPr>
          <w:b/>
          <w:bCs/>
        </w:rPr>
        <w:t>Record</w:t>
      </w:r>
      <w:r w:rsidRPr="00C57BE4">
        <w:t xml:space="preserve"> the incident in KAMAR/other SMS, noting reason for disposal.</w:t>
      </w:r>
    </w:p>
    <w:p w14:paraId="1D6235F4" w14:textId="77777777" w:rsidR="00C57BE4" w:rsidRPr="00C57BE4" w:rsidRDefault="00C57BE4" w:rsidP="00C57BE4">
      <w:pPr>
        <w:numPr>
          <w:ilvl w:val="0"/>
          <w:numId w:val="11"/>
        </w:numPr>
      </w:pPr>
      <w:r w:rsidRPr="00C57BE4">
        <w:rPr>
          <w:b/>
          <w:bCs/>
        </w:rPr>
        <w:t>Solid/oral tablets or capsules</w:t>
      </w:r>
      <w:r w:rsidRPr="00C57BE4">
        <w:t xml:space="preserve"> – place in a sealed bag, return to pharmacy for safe disposal.</w:t>
      </w:r>
    </w:p>
    <w:p w14:paraId="5BBCA5C9" w14:textId="77777777" w:rsidR="00C57BE4" w:rsidRPr="00C57BE4" w:rsidRDefault="00C57BE4" w:rsidP="00C57BE4">
      <w:pPr>
        <w:numPr>
          <w:ilvl w:val="0"/>
          <w:numId w:val="11"/>
        </w:numPr>
      </w:pPr>
      <w:r w:rsidRPr="00C57BE4">
        <w:rPr>
          <w:b/>
          <w:bCs/>
        </w:rPr>
        <w:t>Liquids or topical meds</w:t>
      </w:r>
      <w:r w:rsidRPr="00C57BE4">
        <w:t xml:space="preserve"> – return to pharmacy; do not pour into sinks or drains.</w:t>
      </w:r>
    </w:p>
    <w:p w14:paraId="6F30E92F" w14:textId="77777777" w:rsidR="00C57BE4" w:rsidRPr="00C57BE4" w:rsidRDefault="00C57BE4" w:rsidP="00C57BE4">
      <w:pPr>
        <w:numPr>
          <w:ilvl w:val="0"/>
          <w:numId w:val="11"/>
        </w:numPr>
      </w:pPr>
      <w:r w:rsidRPr="00C57BE4">
        <w:rPr>
          <w:b/>
          <w:bCs/>
        </w:rPr>
        <w:t>Sharps (e.g., EpiPen after use, broken ampoules)</w:t>
      </w:r>
      <w:r w:rsidRPr="00C57BE4">
        <w:t xml:space="preserve"> – place immediately into an approved sharps container.</w:t>
      </w:r>
    </w:p>
    <w:p w14:paraId="426E8FC2" w14:textId="77777777" w:rsidR="00C57BE4" w:rsidRPr="00C57BE4" w:rsidRDefault="00C57BE4" w:rsidP="00C57BE4">
      <w:pPr>
        <w:numPr>
          <w:ilvl w:val="0"/>
          <w:numId w:val="11"/>
        </w:numPr>
      </w:pPr>
      <w:r w:rsidRPr="00C57BE4">
        <w:rPr>
          <w:b/>
          <w:bCs/>
        </w:rPr>
        <w:t>Controlled drugs</w:t>
      </w:r>
      <w:r w:rsidRPr="00C57BE4">
        <w:t xml:space="preserve"> – must be recorded in the controlled drug register and disposed of following legal requirements (ideally with pharmacy return and witnessed sign-off).</w:t>
      </w:r>
    </w:p>
    <w:p w14:paraId="268DDDAB" w14:textId="77777777" w:rsidR="00C57BE4" w:rsidRPr="00C57BE4" w:rsidRDefault="00C57BE4" w:rsidP="00C57BE4">
      <w:pPr>
        <w:numPr>
          <w:ilvl w:val="0"/>
          <w:numId w:val="11"/>
        </w:numPr>
      </w:pPr>
      <w:r w:rsidRPr="00C57BE4">
        <w:rPr>
          <w:b/>
          <w:bCs/>
        </w:rPr>
        <w:t>Refused doses</w:t>
      </w:r>
      <w:r w:rsidRPr="00C57BE4">
        <w:t xml:space="preserve"> – document refusal, store safely until parent/caregiver direction or pharmacy return.</w:t>
      </w:r>
    </w:p>
    <w:p w14:paraId="2D83D6EA" w14:textId="77777777" w:rsidR="00C57BE4" w:rsidRDefault="00C57BE4" w:rsidP="00C57BE4"/>
    <w:sectPr w:rsidR="00C57BE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E3BE8" w14:textId="77777777" w:rsidR="00FD3FF4" w:rsidRDefault="00FD3FF4" w:rsidP="009E23D7">
      <w:pPr>
        <w:spacing w:after="0" w:line="240" w:lineRule="auto"/>
      </w:pPr>
      <w:r>
        <w:separator/>
      </w:r>
    </w:p>
  </w:endnote>
  <w:endnote w:type="continuationSeparator" w:id="0">
    <w:p w14:paraId="38B32156" w14:textId="77777777" w:rsidR="00FD3FF4" w:rsidRDefault="00FD3FF4" w:rsidP="009E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05ED" w14:textId="77777777" w:rsidR="00E03ECD" w:rsidRDefault="00E03ECD" w:rsidP="00E03ECD">
    <w:pPr>
      <w:pStyle w:val="Footer"/>
    </w:pPr>
    <w:r>
      <w:tab/>
      <w:t xml:space="preserve">See </w:t>
    </w:r>
    <w:hyperlink r:id="rId1" w:history="1">
      <w:r w:rsidRPr="004A7314">
        <w:rPr>
          <w:rStyle w:val="Hyperlink"/>
        </w:rPr>
        <w:t>www.schoolnurses.org.nz</w:t>
      </w:r>
    </w:hyperlink>
    <w:r>
      <w:t xml:space="preserve"> for other guidelines and disclaimer of use.</w:t>
    </w:r>
  </w:p>
  <w:p w14:paraId="3AC3799B" w14:textId="40742F0E" w:rsidR="009E23D7" w:rsidRDefault="00E03ECD" w:rsidP="00E03ECD">
    <w:pPr>
      <w:pStyle w:val="Footer"/>
    </w:pPr>
    <w:r>
      <w:tab/>
    </w:r>
  </w:p>
  <w:p w14:paraId="067239BE" w14:textId="7ADAB1ED" w:rsidR="00E03ECD" w:rsidRDefault="00E03ECD" w:rsidP="00E03ECD">
    <w:pPr>
      <w:pStyle w:val="Footer"/>
      <w:jc w:val="center"/>
    </w:pPr>
    <w:r>
      <w:t xml:space="preserve">V1 Sept 2025 - </w:t>
    </w:r>
    <w:r w:rsidRPr="00C57BE4">
      <w:t>Medication Administration Guideline – School Nurses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F6567" w14:textId="77777777" w:rsidR="00FD3FF4" w:rsidRDefault="00FD3FF4" w:rsidP="009E23D7">
      <w:pPr>
        <w:spacing w:after="0" w:line="240" w:lineRule="auto"/>
      </w:pPr>
      <w:r>
        <w:separator/>
      </w:r>
    </w:p>
  </w:footnote>
  <w:footnote w:type="continuationSeparator" w:id="0">
    <w:p w14:paraId="4498AAF0" w14:textId="77777777" w:rsidR="00FD3FF4" w:rsidRDefault="00FD3FF4" w:rsidP="009E2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5181" w14:textId="08255BAB" w:rsidR="00471E5C" w:rsidRDefault="00471E5C" w:rsidP="00471E5C">
    <w:pPr>
      <w:pStyle w:val="Header"/>
      <w:jc w:val="right"/>
    </w:pPr>
    <w:r>
      <w:rPr>
        <w:noProof/>
      </w:rPr>
      <w:drawing>
        <wp:inline distT="0" distB="0" distL="0" distR="0" wp14:anchorId="4F4F2106" wp14:editId="29B2CEB4">
          <wp:extent cx="2168525" cy="704393"/>
          <wp:effectExtent l="0" t="0" r="0" b="0"/>
          <wp:docPr id="1611974980" name="Picture 1" descr="A black background with white lett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74980" name="Picture 1" descr="A black background with white letters and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90364" cy="711487"/>
                  </a:xfrm>
                  <a:prstGeom prst="rect">
                    <a:avLst/>
                  </a:prstGeom>
                </pic:spPr>
              </pic:pic>
            </a:graphicData>
          </a:graphic>
        </wp:inline>
      </w:drawing>
    </w:r>
  </w:p>
  <w:sdt>
    <w:sdtPr>
      <w:id w:val="-1232764792"/>
      <w:docPartObj>
        <w:docPartGallery w:val="Watermarks"/>
        <w:docPartUnique/>
      </w:docPartObj>
    </w:sdtPr>
    <w:sdtContent>
      <w:p w14:paraId="3E07FB93" w14:textId="27008D8E" w:rsidR="009E23D7" w:rsidRDefault="00000000">
        <w:pPr>
          <w:pStyle w:val="Header"/>
        </w:pPr>
        <w:r>
          <w:rPr>
            <w:noProof/>
          </w:rPr>
          <w:pict w14:anchorId="32327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A56"/>
    <w:multiLevelType w:val="multilevel"/>
    <w:tmpl w:val="A9BC10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5D6B83"/>
    <w:multiLevelType w:val="multilevel"/>
    <w:tmpl w:val="B3AE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93FFE"/>
    <w:multiLevelType w:val="multilevel"/>
    <w:tmpl w:val="570E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D501A"/>
    <w:multiLevelType w:val="multilevel"/>
    <w:tmpl w:val="6220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22041"/>
    <w:multiLevelType w:val="multilevel"/>
    <w:tmpl w:val="4D541F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0D491F"/>
    <w:multiLevelType w:val="multilevel"/>
    <w:tmpl w:val="C5C0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636DA1"/>
    <w:multiLevelType w:val="multilevel"/>
    <w:tmpl w:val="248C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956EBE"/>
    <w:multiLevelType w:val="multilevel"/>
    <w:tmpl w:val="8EF86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1F6B0C"/>
    <w:multiLevelType w:val="multilevel"/>
    <w:tmpl w:val="E8F0C1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D66918"/>
    <w:multiLevelType w:val="multilevel"/>
    <w:tmpl w:val="270A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7F388F"/>
    <w:multiLevelType w:val="multilevel"/>
    <w:tmpl w:val="2C62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82164">
    <w:abstractNumId w:val="9"/>
  </w:num>
  <w:num w:numId="2" w16cid:durableId="1895389556">
    <w:abstractNumId w:val="5"/>
  </w:num>
  <w:num w:numId="3" w16cid:durableId="1328248337">
    <w:abstractNumId w:val="0"/>
  </w:num>
  <w:num w:numId="4" w16cid:durableId="1310552584">
    <w:abstractNumId w:val="3"/>
  </w:num>
  <w:num w:numId="5" w16cid:durableId="855005076">
    <w:abstractNumId w:val="7"/>
  </w:num>
  <w:num w:numId="6" w16cid:durableId="1652295006">
    <w:abstractNumId w:val="2"/>
  </w:num>
  <w:num w:numId="7" w16cid:durableId="694384948">
    <w:abstractNumId w:val="1"/>
  </w:num>
  <w:num w:numId="8" w16cid:durableId="1128742408">
    <w:abstractNumId w:val="4"/>
  </w:num>
  <w:num w:numId="9" w16cid:durableId="38214817">
    <w:abstractNumId w:val="8"/>
  </w:num>
  <w:num w:numId="10" w16cid:durableId="1119183512">
    <w:abstractNumId w:val="10"/>
  </w:num>
  <w:num w:numId="11" w16cid:durableId="815609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D7"/>
    <w:rsid w:val="0004711C"/>
    <w:rsid w:val="0030531F"/>
    <w:rsid w:val="00471E5C"/>
    <w:rsid w:val="005E3461"/>
    <w:rsid w:val="009E23D7"/>
    <w:rsid w:val="00C57BE4"/>
    <w:rsid w:val="00E03ECD"/>
    <w:rsid w:val="00F82A99"/>
    <w:rsid w:val="00FD3F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8E54"/>
  <w15:chartTrackingRefBased/>
  <w15:docId w15:val="{8489BDD9-77BB-4F9B-B2DA-CD40D6D0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3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3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3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3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3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3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3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3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3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3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3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3D7"/>
    <w:rPr>
      <w:rFonts w:eastAsiaTheme="majorEastAsia" w:cstheme="majorBidi"/>
      <w:color w:val="272727" w:themeColor="text1" w:themeTint="D8"/>
    </w:rPr>
  </w:style>
  <w:style w:type="paragraph" w:styleId="Title">
    <w:name w:val="Title"/>
    <w:basedOn w:val="Normal"/>
    <w:next w:val="Normal"/>
    <w:link w:val="TitleChar"/>
    <w:uiPriority w:val="10"/>
    <w:qFormat/>
    <w:rsid w:val="009E2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3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3D7"/>
    <w:pPr>
      <w:spacing w:before="160"/>
      <w:jc w:val="center"/>
    </w:pPr>
    <w:rPr>
      <w:i/>
      <w:iCs/>
      <w:color w:val="404040" w:themeColor="text1" w:themeTint="BF"/>
    </w:rPr>
  </w:style>
  <w:style w:type="character" w:customStyle="1" w:styleId="QuoteChar">
    <w:name w:val="Quote Char"/>
    <w:basedOn w:val="DefaultParagraphFont"/>
    <w:link w:val="Quote"/>
    <w:uiPriority w:val="29"/>
    <w:rsid w:val="009E23D7"/>
    <w:rPr>
      <w:i/>
      <w:iCs/>
      <w:color w:val="404040" w:themeColor="text1" w:themeTint="BF"/>
    </w:rPr>
  </w:style>
  <w:style w:type="paragraph" w:styleId="ListParagraph">
    <w:name w:val="List Paragraph"/>
    <w:basedOn w:val="Normal"/>
    <w:uiPriority w:val="34"/>
    <w:qFormat/>
    <w:rsid w:val="009E23D7"/>
    <w:pPr>
      <w:ind w:left="720"/>
      <w:contextualSpacing/>
    </w:pPr>
  </w:style>
  <w:style w:type="character" w:styleId="IntenseEmphasis">
    <w:name w:val="Intense Emphasis"/>
    <w:basedOn w:val="DefaultParagraphFont"/>
    <w:uiPriority w:val="21"/>
    <w:qFormat/>
    <w:rsid w:val="009E23D7"/>
    <w:rPr>
      <w:i/>
      <w:iCs/>
      <w:color w:val="0F4761" w:themeColor="accent1" w:themeShade="BF"/>
    </w:rPr>
  </w:style>
  <w:style w:type="paragraph" w:styleId="IntenseQuote">
    <w:name w:val="Intense Quote"/>
    <w:basedOn w:val="Normal"/>
    <w:next w:val="Normal"/>
    <w:link w:val="IntenseQuoteChar"/>
    <w:uiPriority w:val="30"/>
    <w:qFormat/>
    <w:rsid w:val="009E2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3D7"/>
    <w:rPr>
      <w:i/>
      <w:iCs/>
      <w:color w:val="0F4761" w:themeColor="accent1" w:themeShade="BF"/>
    </w:rPr>
  </w:style>
  <w:style w:type="character" w:styleId="IntenseReference">
    <w:name w:val="Intense Reference"/>
    <w:basedOn w:val="DefaultParagraphFont"/>
    <w:uiPriority w:val="32"/>
    <w:qFormat/>
    <w:rsid w:val="009E23D7"/>
    <w:rPr>
      <w:b/>
      <w:bCs/>
      <w:smallCaps/>
      <w:color w:val="0F4761" w:themeColor="accent1" w:themeShade="BF"/>
      <w:spacing w:val="5"/>
    </w:rPr>
  </w:style>
  <w:style w:type="paragraph" w:styleId="Header">
    <w:name w:val="header"/>
    <w:basedOn w:val="Normal"/>
    <w:link w:val="HeaderChar"/>
    <w:uiPriority w:val="99"/>
    <w:unhideWhenUsed/>
    <w:rsid w:val="009E2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3D7"/>
  </w:style>
  <w:style w:type="paragraph" w:styleId="Footer">
    <w:name w:val="footer"/>
    <w:basedOn w:val="Normal"/>
    <w:link w:val="FooterChar"/>
    <w:uiPriority w:val="99"/>
    <w:unhideWhenUsed/>
    <w:rsid w:val="009E2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3D7"/>
  </w:style>
  <w:style w:type="character" w:styleId="Hyperlink">
    <w:name w:val="Hyperlink"/>
    <w:basedOn w:val="DefaultParagraphFont"/>
    <w:uiPriority w:val="99"/>
    <w:unhideWhenUsed/>
    <w:rsid w:val="00E03ECD"/>
    <w:rPr>
      <w:color w:val="467886" w:themeColor="hyperlink"/>
      <w:u w:val="single"/>
    </w:rPr>
  </w:style>
  <w:style w:type="character" w:styleId="UnresolvedMention">
    <w:name w:val="Unresolved Mention"/>
    <w:basedOn w:val="DefaultParagraphFont"/>
    <w:uiPriority w:val="99"/>
    <w:semiHidden/>
    <w:unhideWhenUsed/>
    <w:rsid w:val="00E03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choolnurses.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Cammell</dc:creator>
  <cp:keywords/>
  <dc:description/>
  <cp:lastModifiedBy>Christine Cammell</cp:lastModifiedBy>
  <cp:revision>2</cp:revision>
  <dcterms:created xsi:type="dcterms:W3CDTF">2025-09-12T02:51:00Z</dcterms:created>
  <dcterms:modified xsi:type="dcterms:W3CDTF">2025-09-12T02:51:00Z</dcterms:modified>
</cp:coreProperties>
</file>