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84FB" w14:textId="41BB6271" w:rsidR="003550AF" w:rsidRPr="003550AF" w:rsidRDefault="003550AF" w:rsidP="003550AF">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school name and logo, a review date, and any signatures/designated reviewer details]. </w:t>
      </w:r>
    </w:p>
    <w:p w14:paraId="1BB490B4" w14:textId="77777777" w:rsidR="003550AF" w:rsidRDefault="003550AF" w:rsidP="003550AF">
      <w:pPr>
        <w:rPr>
          <w:b/>
          <w:bCs/>
        </w:rPr>
      </w:pPr>
    </w:p>
    <w:p w14:paraId="74A40EFA" w14:textId="71A68120" w:rsidR="003550AF" w:rsidRPr="003550AF" w:rsidRDefault="003550AF" w:rsidP="003550AF">
      <w:pPr>
        <w:rPr>
          <w:b/>
          <w:bCs/>
        </w:rPr>
      </w:pPr>
      <w:r w:rsidRPr="003550AF">
        <w:rPr>
          <w:b/>
          <w:bCs/>
        </w:rPr>
        <w:t>Teacher Guideline: Managing Severe Allergic Reactions (Anaphylaxis) on School Camp</w:t>
      </w:r>
      <w:r>
        <w:rPr>
          <w:b/>
          <w:bCs/>
        </w:rPr>
        <w:t xml:space="preserve"> or EOTC trips</w:t>
      </w:r>
    </w:p>
    <w:p w14:paraId="54DF8E25" w14:textId="77777777" w:rsidR="003550AF" w:rsidRPr="003550AF" w:rsidRDefault="003550AF" w:rsidP="003550AF">
      <w:pPr>
        <w:rPr>
          <w:b/>
          <w:bCs/>
        </w:rPr>
      </w:pPr>
      <w:r w:rsidRPr="003550AF">
        <w:rPr>
          <w:b/>
          <w:bCs/>
        </w:rPr>
        <w:t>Purpose</w:t>
      </w:r>
    </w:p>
    <w:p w14:paraId="1F5D0F10" w14:textId="77777777" w:rsidR="003550AF" w:rsidRPr="003550AF" w:rsidRDefault="003550AF" w:rsidP="003550AF">
      <w:r w:rsidRPr="003550AF">
        <w:t>To provide teachers with clear guidance for recognizing anaphylaxis and safely administering an epinephrine auto-injector (EpiPen) while on camp or off-site activities.</w:t>
      </w:r>
    </w:p>
    <w:p w14:paraId="5017A8AF" w14:textId="77777777" w:rsidR="003550AF" w:rsidRPr="003550AF" w:rsidRDefault="00000000" w:rsidP="003550AF">
      <w:r>
        <w:pict w14:anchorId="340A72A6">
          <v:rect id="_x0000_i1025" style="width:0;height:1.5pt" o:hralign="center" o:hrstd="t" o:hr="t" fillcolor="#a0a0a0" stroked="f"/>
        </w:pict>
      </w:r>
    </w:p>
    <w:p w14:paraId="36AF338B" w14:textId="77777777" w:rsidR="003550AF" w:rsidRPr="003550AF" w:rsidRDefault="003550AF" w:rsidP="003550AF">
      <w:pPr>
        <w:rPr>
          <w:b/>
          <w:bCs/>
        </w:rPr>
      </w:pPr>
      <w:r w:rsidRPr="003550AF">
        <w:rPr>
          <w:b/>
          <w:bCs/>
        </w:rPr>
        <w:t>1. Recognition of Anaphylaxis</w:t>
      </w:r>
    </w:p>
    <w:p w14:paraId="7A591989" w14:textId="77777777" w:rsidR="003550AF" w:rsidRPr="003550AF" w:rsidRDefault="003550AF" w:rsidP="003550AF">
      <w:r w:rsidRPr="003550AF">
        <w:rPr>
          <w:b/>
          <w:bCs/>
        </w:rPr>
        <w:t>Watch for these signs and symptoms:</w:t>
      </w:r>
    </w:p>
    <w:p w14:paraId="473585E5" w14:textId="77777777" w:rsidR="003550AF" w:rsidRPr="003550AF" w:rsidRDefault="003550AF" w:rsidP="003550AF">
      <w:pPr>
        <w:numPr>
          <w:ilvl w:val="0"/>
          <w:numId w:val="1"/>
        </w:numPr>
      </w:pPr>
      <w:r w:rsidRPr="003550AF">
        <w:rPr>
          <w:b/>
          <w:bCs/>
        </w:rPr>
        <w:t>Skin:</w:t>
      </w:r>
      <w:r w:rsidRPr="003550AF">
        <w:t xml:space="preserve"> Hives, redness, swelling, itching</w:t>
      </w:r>
    </w:p>
    <w:p w14:paraId="6B5E7609" w14:textId="77777777" w:rsidR="003550AF" w:rsidRPr="003550AF" w:rsidRDefault="003550AF" w:rsidP="003550AF">
      <w:pPr>
        <w:numPr>
          <w:ilvl w:val="0"/>
          <w:numId w:val="1"/>
        </w:numPr>
      </w:pPr>
      <w:r w:rsidRPr="003550AF">
        <w:rPr>
          <w:b/>
          <w:bCs/>
        </w:rPr>
        <w:t>Respiratory:</w:t>
      </w:r>
      <w:r w:rsidRPr="003550AF">
        <w:t xml:space="preserve"> Wheezing, shortness of breath, throat tightness, persistent cough</w:t>
      </w:r>
    </w:p>
    <w:p w14:paraId="21E31AED" w14:textId="77777777" w:rsidR="003550AF" w:rsidRPr="003550AF" w:rsidRDefault="003550AF" w:rsidP="003550AF">
      <w:pPr>
        <w:numPr>
          <w:ilvl w:val="0"/>
          <w:numId w:val="1"/>
        </w:numPr>
      </w:pPr>
      <w:r w:rsidRPr="003550AF">
        <w:rPr>
          <w:b/>
          <w:bCs/>
        </w:rPr>
        <w:t>Gastrointestinal:</w:t>
      </w:r>
      <w:r w:rsidRPr="003550AF">
        <w:t xml:space="preserve"> Vomiting, abdominal pain, </w:t>
      </w:r>
      <w:proofErr w:type="spellStart"/>
      <w:r w:rsidRPr="003550AF">
        <w:t>diarrhea</w:t>
      </w:r>
      <w:proofErr w:type="spellEnd"/>
    </w:p>
    <w:p w14:paraId="208CC00E" w14:textId="77777777" w:rsidR="003550AF" w:rsidRPr="003550AF" w:rsidRDefault="003550AF" w:rsidP="003550AF">
      <w:pPr>
        <w:numPr>
          <w:ilvl w:val="0"/>
          <w:numId w:val="1"/>
        </w:numPr>
      </w:pPr>
      <w:r w:rsidRPr="003550AF">
        <w:rPr>
          <w:b/>
          <w:bCs/>
        </w:rPr>
        <w:t>Cardiovascular:</w:t>
      </w:r>
      <w:r w:rsidRPr="003550AF">
        <w:t xml:space="preserve"> Dizziness, fainting, rapid heartbeat, pale or clammy skin</w:t>
      </w:r>
    </w:p>
    <w:p w14:paraId="52B09747" w14:textId="77777777" w:rsidR="003550AF" w:rsidRPr="003550AF" w:rsidRDefault="003550AF" w:rsidP="003550AF">
      <w:pPr>
        <w:numPr>
          <w:ilvl w:val="0"/>
          <w:numId w:val="1"/>
        </w:numPr>
      </w:pPr>
      <w:r w:rsidRPr="003550AF">
        <w:rPr>
          <w:b/>
          <w:bCs/>
        </w:rPr>
        <w:t>Other:</w:t>
      </w:r>
      <w:r w:rsidRPr="003550AF">
        <w:t xml:space="preserve"> Anxiety, confusion, sense of impending doom</w:t>
      </w:r>
    </w:p>
    <w:p w14:paraId="5BA84F7D" w14:textId="77777777" w:rsidR="003550AF" w:rsidRDefault="003550AF" w:rsidP="003550AF">
      <w:r w:rsidRPr="003550AF">
        <w:rPr>
          <w:b/>
          <w:bCs/>
        </w:rPr>
        <w:t>Important:</w:t>
      </w:r>
      <w:r w:rsidRPr="003550AF">
        <w:t xml:space="preserve"> Any combination of </w:t>
      </w:r>
      <w:r w:rsidRPr="003550AF">
        <w:rPr>
          <w:b/>
          <w:bCs/>
        </w:rPr>
        <w:t>difficulty breathing, swelling of the face/throat, or signs of shock</w:t>
      </w:r>
      <w:r w:rsidRPr="003550AF">
        <w:t xml:space="preserve"> should be treated as </w:t>
      </w:r>
      <w:r w:rsidRPr="003550AF">
        <w:rPr>
          <w:b/>
          <w:bCs/>
        </w:rPr>
        <w:t>anaphylaxis</w:t>
      </w:r>
      <w:r w:rsidRPr="003550AF">
        <w:t>.</w:t>
      </w:r>
    </w:p>
    <w:p w14:paraId="79FF8F2F" w14:textId="49DFC0B0" w:rsidR="003550AF" w:rsidRPr="003550AF" w:rsidRDefault="003550AF" w:rsidP="003550AF">
      <w:r>
        <w:t>Note: These signs can occur in anyone, including those who have previously no known allergies</w:t>
      </w:r>
    </w:p>
    <w:p w14:paraId="62FE604D" w14:textId="77777777" w:rsidR="003550AF" w:rsidRPr="003550AF" w:rsidRDefault="00000000" w:rsidP="003550AF">
      <w:r>
        <w:pict w14:anchorId="0FDD1BAE">
          <v:rect id="_x0000_i1026" style="width:0;height:1.5pt" o:hralign="center" o:hrstd="t" o:hr="t" fillcolor="#a0a0a0" stroked="f"/>
        </w:pict>
      </w:r>
    </w:p>
    <w:p w14:paraId="53C14768" w14:textId="77777777" w:rsidR="003550AF" w:rsidRPr="003550AF" w:rsidRDefault="003550AF" w:rsidP="003550AF">
      <w:pPr>
        <w:rPr>
          <w:b/>
          <w:bCs/>
        </w:rPr>
      </w:pPr>
      <w:r w:rsidRPr="003550AF">
        <w:rPr>
          <w:b/>
          <w:bCs/>
        </w:rPr>
        <w:t>2. Immediate Actions</w:t>
      </w:r>
    </w:p>
    <w:p w14:paraId="38DD4E07" w14:textId="77777777" w:rsidR="003550AF" w:rsidRPr="003550AF" w:rsidRDefault="003550AF" w:rsidP="003550AF">
      <w:pPr>
        <w:numPr>
          <w:ilvl w:val="0"/>
          <w:numId w:val="2"/>
        </w:numPr>
      </w:pPr>
      <w:r w:rsidRPr="003550AF">
        <w:rPr>
          <w:b/>
          <w:bCs/>
        </w:rPr>
        <w:t>Call for help:</w:t>
      </w:r>
      <w:r w:rsidRPr="003550AF">
        <w:t xml:space="preserve"> Contact emergency services (111 in NZ) </w:t>
      </w:r>
      <w:r w:rsidRPr="003550AF">
        <w:rPr>
          <w:b/>
          <w:bCs/>
        </w:rPr>
        <w:t>immediately</w:t>
      </w:r>
      <w:r w:rsidRPr="003550AF">
        <w:t>.</w:t>
      </w:r>
    </w:p>
    <w:p w14:paraId="1D0735F1" w14:textId="77777777" w:rsidR="003550AF" w:rsidRPr="003550AF" w:rsidRDefault="003550AF" w:rsidP="003550AF">
      <w:pPr>
        <w:numPr>
          <w:ilvl w:val="0"/>
          <w:numId w:val="2"/>
        </w:numPr>
      </w:pPr>
      <w:r w:rsidRPr="003550AF">
        <w:rPr>
          <w:b/>
          <w:bCs/>
        </w:rPr>
        <w:t>Position the student:</w:t>
      </w:r>
      <w:r w:rsidRPr="003550AF">
        <w:t xml:space="preserve"> Sit or lie down with legs elevated if faint; do not restrain.</w:t>
      </w:r>
    </w:p>
    <w:p w14:paraId="38AD1865" w14:textId="77777777" w:rsidR="003550AF" w:rsidRPr="003550AF" w:rsidRDefault="003550AF" w:rsidP="003550AF">
      <w:pPr>
        <w:numPr>
          <w:ilvl w:val="0"/>
          <w:numId w:val="2"/>
        </w:numPr>
      </w:pPr>
      <w:r w:rsidRPr="003550AF">
        <w:rPr>
          <w:b/>
          <w:bCs/>
        </w:rPr>
        <w:t>Get the EpiPen:</w:t>
      </w:r>
      <w:r w:rsidRPr="003550AF">
        <w:t xml:space="preserve"> Locate the student’s personal auto-injector.</w:t>
      </w:r>
    </w:p>
    <w:p w14:paraId="638DBD38" w14:textId="77777777" w:rsidR="003550AF" w:rsidRPr="003550AF" w:rsidRDefault="003550AF" w:rsidP="003550AF">
      <w:pPr>
        <w:numPr>
          <w:ilvl w:val="0"/>
          <w:numId w:val="2"/>
        </w:numPr>
      </w:pPr>
      <w:r w:rsidRPr="003550AF">
        <w:rPr>
          <w:b/>
          <w:bCs/>
        </w:rPr>
        <w:lastRenderedPageBreak/>
        <w:t>Administer epinephrine:</w:t>
      </w:r>
    </w:p>
    <w:p w14:paraId="4FA10813" w14:textId="77777777" w:rsidR="003550AF" w:rsidRPr="003550AF" w:rsidRDefault="003550AF" w:rsidP="003550AF">
      <w:pPr>
        <w:numPr>
          <w:ilvl w:val="1"/>
          <w:numId w:val="2"/>
        </w:numPr>
      </w:pPr>
      <w:r w:rsidRPr="003550AF">
        <w:t xml:space="preserve">Remove safety cap, hold orange tip against </w:t>
      </w:r>
      <w:r w:rsidRPr="003550AF">
        <w:rPr>
          <w:b/>
          <w:bCs/>
        </w:rPr>
        <w:t>outer mid-thigh</w:t>
      </w:r>
      <w:r w:rsidRPr="003550AF">
        <w:t xml:space="preserve"> at a right angle.</w:t>
      </w:r>
    </w:p>
    <w:p w14:paraId="6FBFAEF8" w14:textId="77777777" w:rsidR="003550AF" w:rsidRPr="003550AF" w:rsidRDefault="003550AF" w:rsidP="003550AF">
      <w:pPr>
        <w:numPr>
          <w:ilvl w:val="1"/>
          <w:numId w:val="2"/>
        </w:numPr>
      </w:pPr>
      <w:r w:rsidRPr="003550AF">
        <w:t xml:space="preserve">Push firmly until a click is heard and hold for </w:t>
      </w:r>
      <w:r w:rsidRPr="003550AF">
        <w:rPr>
          <w:b/>
          <w:bCs/>
        </w:rPr>
        <w:t>3 seconds</w:t>
      </w:r>
      <w:r w:rsidRPr="003550AF">
        <w:t>.</w:t>
      </w:r>
    </w:p>
    <w:p w14:paraId="27A859C7" w14:textId="77777777" w:rsidR="003550AF" w:rsidRPr="003550AF" w:rsidRDefault="003550AF" w:rsidP="003550AF">
      <w:pPr>
        <w:numPr>
          <w:ilvl w:val="1"/>
          <w:numId w:val="2"/>
        </w:numPr>
      </w:pPr>
      <w:r w:rsidRPr="003550AF">
        <w:t>Remove and massage the injection site for 10 seconds.</w:t>
      </w:r>
    </w:p>
    <w:p w14:paraId="00890089" w14:textId="77777777" w:rsidR="003550AF" w:rsidRPr="003550AF" w:rsidRDefault="003550AF" w:rsidP="003550AF">
      <w:pPr>
        <w:numPr>
          <w:ilvl w:val="0"/>
          <w:numId w:val="2"/>
        </w:numPr>
      </w:pPr>
      <w:r w:rsidRPr="003550AF">
        <w:rPr>
          <w:b/>
          <w:bCs/>
        </w:rPr>
        <w:t>Record time</w:t>
      </w:r>
      <w:r w:rsidRPr="003550AF">
        <w:t xml:space="preserve"> of injection and inform emergency responders.</w:t>
      </w:r>
    </w:p>
    <w:p w14:paraId="22E6480F" w14:textId="77777777" w:rsidR="003550AF" w:rsidRPr="003550AF" w:rsidRDefault="003550AF" w:rsidP="003550AF">
      <w:r w:rsidRPr="003550AF">
        <w:rPr>
          <w:b/>
          <w:bCs/>
        </w:rPr>
        <w:t>Repeat dose:</w:t>
      </w:r>
      <w:r w:rsidRPr="003550AF">
        <w:t xml:space="preserve"> If symptoms do not improve </w:t>
      </w:r>
      <w:r w:rsidRPr="003550AF">
        <w:rPr>
          <w:b/>
          <w:bCs/>
        </w:rPr>
        <w:t>after 5–15 minutes</w:t>
      </w:r>
      <w:r w:rsidRPr="003550AF">
        <w:t>, a second EpiPen may be given.</w:t>
      </w:r>
    </w:p>
    <w:p w14:paraId="77673B71" w14:textId="77777777" w:rsidR="003550AF" w:rsidRPr="003550AF" w:rsidRDefault="00000000" w:rsidP="003550AF">
      <w:r>
        <w:pict w14:anchorId="307B9FBA">
          <v:rect id="_x0000_i1027" style="width:0;height:1.5pt" o:hralign="center" o:hrstd="t" o:hr="t" fillcolor="#a0a0a0" stroked="f"/>
        </w:pict>
      </w:r>
    </w:p>
    <w:p w14:paraId="4E605B25" w14:textId="77777777" w:rsidR="003550AF" w:rsidRPr="003550AF" w:rsidRDefault="003550AF" w:rsidP="003550AF">
      <w:pPr>
        <w:rPr>
          <w:b/>
          <w:bCs/>
        </w:rPr>
      </w:pPr>
      <w:r w:rsidRPr="003550AF">
        <w:rPr>
          <w:b/>
          <w:bCs/>
        </w:rPr>
        <w:t>3. Monitoring After Administration</w:t>
      </w:r>
    </w:p>
    <w:p w14:paraId="61956AB0" w14:textId="77777777" w:rsidR="003550AF" w:rsidRPr="003550AF" w:rsidRDefault="003550AF" w:rsidP="003550AF">
      <w:pPr>
        <w:numPr>
          <w:ilvl w:val="0"/>
          <w:numId w:val="3"/>
        </w:numPr>
      </w:pPr>
      <w:r w:rsidRPr="003550AF">
        <w:t>Stay with the student until help arrives</w:t>
      </w:r>
    </w:p>
    <w:p w14:paraId="3C2AD062" w14:textId="77777777" w:rsidR="003550AF" w:rsidRPr="003550AF" w:rsidRDefault="003550AF" w:rsidP="003550AF">
      <w:pPr>
        <w:numPr>
          <w:ilvl w:val="0"/>
          <w:numId w:val="3"/>
        </w:numPr>
      </w:pPr>
      <w:r w:rsidRPr="003550AF">
        <w:t>Monitor airway, breathing, and responsiveness</w:t>
      </w:r>
    </w:p>
    <w:p w14:paraId="51890F66" w14:textId="77777777" w:rsidR="003550AF" w:rsidRPr="003550AF" w:rsidRDefault="003550AF" w:rsidP="003550AF">
      <w:pPr>
        <w:numPr>
          <w:ilvl w:val="0"/>
          <w:numId w:val="3"/>
        </w:numPr>
      </w:pPr>
      <w:r w:rsidRPr="003550AF">
        <w:t xml:space="preserve">If the student is unconscious but breathing, place them in the </w:t>
      </w:r>
      <w:r w:rsidRPr="003550AF">
        <w:rPr>
          <w:b/>
          <w:bCs/>
        </w:rPr>
        <w:t>recovery position</w:t>
      </w:r>
    </w:p>
    <w:p w14:paraId="1220A70E" w14:textId="77777777" w:rsidR="003550AF" w:rsidRPr="003550AF" w:rsidRDefault="003550AF" w:rsidP="003550AF">
      <w:pPr>
        <w:numPr>
          <w:ilvl w:val="0"/>
          <w:numId w:val="3"/>
        </w:numPr>
      </w:pPr>
      <w:r w:rsidRPr="003550AF">
        <w:rPr>
          <w:b/>
          <w:bCs/>
        </w:rPr>
        <w:t>Do not let the student return to activities</w:t>
      </w:r>
    </w:p>
    <w:p w14:paraId="09B58640" w14:textId="77777777" w:rsidR="003550AF" w:rsidRPr="003550AF" w:rsidRDefault="00000000" w:rsidP="003550AF">
      <w:r>
        <w:pict w14:anchorId="11AB8148">
          <v:rect id="_x0000_i1028" style="width:0;height:1.5pt" o:hralign="center" o:hrstd="t" o:hr="t" fillcolor="#a0a0a0" stroked="f"/>
        </w:pict>
      </w:r>
    </w:p>
    <w:p w14:paraId="13EC07A4" w14:textId="77777777" w:rsidR="003550AF" w:rsidRPr="003550AF" w:rsidRDefault="003550AF" w:rsidP="003550AF">
      <w:pPr>
        <w:rPr>
          <w:b/>
          <w:bCs/>
        </w:rPr>
      </w:pPr>
      <w:r w:rsidRPr="003550AF">
        <w:rPr>
          <w:b/>
          <w:bCs/>
        </w:rPr>
        <w:t>4. Documentation and Communication</w:t>
      </w:r>
    </w:p>
    <w:p w14:paraId="60EDCF81" w14:textId="77777777" w:rsidR="003550AF" w:rsidRPr="003550AF" w:rsidRDefault="003550AF" w:rsidP="003550AF">
      <w:pPr>
        <w:numPr>
          <w:ilvl w:val="0"/>
          <w:numId w:val="4"/>
        </w:numPr>
      </w:pPr>
      <w:r w:rsidRPr="003550AF">
        <w:t>Record:</w:t>
      </w:r>
    </w:p>
    <w:p w14:paraId="1E3E7928" w14:textId="77777777" w:rsidR="003550AF" w:rsidRPr="003550AF" w:rsidRDefault="003550AF" w:rsidP="003550AF">
      <w:pPr>
        <w:numPr>
          <w:ilvl w:val="1"/>
          <w:numId w:val="4"/>
        </w:numPr>
      </w:pPr>
      <w:r w:rsidRPr="003550AF">
        <w:t>Time and reason for EpiPen use</w:t>
      </w:r>
    </w:p>
    <w:p w14:paraId="5DBABF95" w14:textId="77777777" w:rsidR="003550AF" w:rsidRPr="003550AF" w:rsidRDefault="003550AF" w:rsidP="003550AF">
      <w:pPr>
        <w:numPr>
          <w:ilvl w:val="1"/>
          <w:numId w:val="4"/>
        </w:numPr>
      </w:pPr>
      <w:r w:rsidRPr="003550AF">
        <w:t>Symptoms observed before and after administration</w:t>
      </w:r>
    </w:p>
    <w:p w14:paraId="60549EFA" w14:textId="77777777" w:rsidR="003550AF" w:rsidRPr="003550AF" w:rsidRDefault="003550AF" w:rsidP="003550AF">
      <w:pPr>
        <w:numPr>
          <w:ilvl w:val="1"/>
          <w:numId w:val="4"/>
        </w:numPr>
      </w:pPr>
      <w:r w:rsidRPr="003550AF">
        <w:t>Student’s response to EpiPen</w:t>
      </w:r>
    </w:p>
    <w:p w14:paraId="2963D395" w14:textId="77777777" w:rsidR="003550AF" w:rsidRPr="003550AF" w:rsidRDefault="003550AF" w:rsidP="003550AF">
      <w:pPr>
        <w:numPr>
          <w:ilvl w:val="0"/>
          <w:numId w:val="4"/>
        </w:numPr>
      </w:pPr>
      <w:r w:rsidRPr="003550AF">
        <w:t>Notify: Camp nurse (if present), emergency responders, and parents/caregivers</w:t>
      </w:r>
    </w:p>
    <w:p w14:paraId="75B8D125" w14:textId="77777777" w:rsidR="003550AF" w:rsidRPr="003550AF" w:rsidRDefault="00000000" w:rsidP="003550AF">
      <w:r>
        <w:pict w14:anchorId="7B8B7168">
          <v:rect id="_x0000_i1029" style="width:0;height:1.5pt" o:hralign="center" o:hrstd="t" o:hr="t" fillcolor="#a0a0a0" stroked="f"/>
        </w:pict>
      </w:r>
    </w:p>
    <w:p w14:paraId="4E3C665C" w14:textId="77777777" w:rsidR="003550AF" w:rsidRPr="003550AF" w:rsidRDefault="003550AF" w:rsidP="003550AF">
      <w:pPr>
        <w:rPr>
          <w:b/>
          <w:bCs/>
        </w:rPr>
      </w:pPr>
      <w:r w:rsidRPr="003550AF">
        <w:rPr>
          <w:b/>
          <w:bCs/>
        </w:rPr>
        <w:t>5. Training Requirements for Teachers</w:t>
      </w:r>
    </w:p>
    <w:p w14:paraId="7E2FC33D" w14:textId="77777777" w:rsidR="003550AF" w:rsidRPr="003550AF" w:rsidRDefault="003550AF" w:rsidP="003550AF">
      <w:pPr>
        <w:numPr>
          <w:ilvl w:val="0"/>
          <w:numId w:val="5"/>
        </w:numPr>
      </w:pPr>
      <w:r w:rsidRPr="003550AF">
        <w:rPr>
          <w:b/>
          <w:bCs/>
        </w:rPr>
        <w:t>Pre-camp training:</w:t>
      </w:r>
      <w:r w:rsidRPr="003550AF">
        <w:t xml:space="preserve"> Before students arrive, PE teachers and nominated staff will receive a </w:t>
      </w:r>
      <w:r w:rsidRPr="003550AF">
        <w:rPr>
          <w:b/>
          <w:bCs/>
        </w:rPr>
        <w:t>training/refresher session from the school nurse</w:t>
      </w:r>
      <w:r w:rsidRPr="003550AF">
        <w:t xml:space="preserve"> on:</w:t>
      </w:r>
    </w:p>
    <w:p w14:paraId="096209FA" w14:textId="77777777" w:rsidR="003550AF" w:rsidRPr="003550AF" w:rsidRDefault="003550AF" w:rsidP="003550AF">
      <w:pPr>
        <w:numPr>
          <w:ilvl w:val="1"/>
          <w:numId w:val="5"/>
        </w:numPr>
      </w:pPr>
      <w:r w:rsidRPr="003550AF">
        <w:t>Recognizing signs of anaphylaxis</w:t>
      </w:r>
    </w:p>
    <w:p w14:paraId="11257764" w14:textId="77777777" w:rsidR="003550AF" w:rsidRPr="003550AF" w:rsidRDefault="003550AF" w:rsidP="003550AF">
      <w:pPr>
        <w:numPr>
          <w:ilvl w:val="1"/>
          <w:numId w:val="5"/>
        </w:numPr>
      </w:pPr>
      <w:r w:rsidRPr="003550AF">
        <w:lastRenderedPageBreak/>
        <w:t xml:space="preserve">Administering adrenaline using a </w:t>
      </w:r>
      <w:r w:rsidRPr="003550AF">
        <w:rPr>
          <w:b/>
          <w:bCs/>
        </w:rPr>
        <w:t>training device EpiPen</w:t>
      </w:r>
    </w:p>
    <w:p w14:paraId="6561FA50" w14:textId="77777777" w:rsidR="003550AF" w:rsidRPr="003550AF" w:rsidRDefault="003550AF" w:rsidP="003550AF">
      <w:pPr>
        <w:numPr>
          <w:ilvl w:val="0"/>
          <w:numId w:val="5"/>
        </w:numPr>
      </w:pPr>
      <w:r w:rsidRPr="003550AF">
        <w:rPr>
          <w:b/>
          <w:bCs/>
        </w:rPr>
        <w:t>Basic Life Support (BLS) Course:</w:t>
      </w:r>
      <w:r w:rsidRPr="003550AF">
        <w:t xml:space="preserve"> Teachers attending camp are required to complete the school’s preferred BLS training course.</w:t>
      </w:r>
    </w:p>
    <w:p w14:paraId="7ACCB7BC" w14:textId="77777777" w:rsidR="003550AF" w:rsidRPr="003550AF" w:rsidRDefault="00000000" w:rsidP="003550AF">
      <w:r>
        <w:pict w14:anchorId="2F8AA336">
          <v:rect id="_x0000_i1030" style="width:0;height:1.5pt" o:hralign="center" o:hrstd="t" o:hr="t" fillcolor="#a0a0a0" stroked="f"/>
        </w:pict>
      </w:r>
    </w:p>
    <w:p w14:paraId="1AB19DFC" w14:textId="77777777" w:rsidR="003550AF" w:rsidRPr="003550AF" w:rsidRDefault="003550AF" w:rsidP="003550AF">
      <w:pPr>
        <w:rPr>
          <w:b/>
          <w:bCs/>
        </w:rPr>
      </w:pPr>
      <w:r w:rsidRPr="003550AF">
        <w:rPr>
          <w:b/>
          <w:bCs/>
        </w:rPr>
        <w:t>6. Key Reminders</w:t>
      </w:r>
    </w:p>
    <w:p w14:paraId="2B069B99" w14:textId="77777777" w:rsidR="003550AF" w:rsidRPr="003550AF" w:rsidRDefault="003550AF" w:rsidP="003550AF">
      <w:pPr>
        <w:numPr>
          <w:ilvl w:val="0"/>
          <w:numId w:val="6"/>
        </w:numPr>
      </w:pPr>
      <w:r w:rsidRPr="003550AF">
        <w:rPr>
          <w:b/>
          <w:bCs/>
        </w:rPr>
        <w:t xml:space="preserve">Epinephrine is </w:t>
      </w:r>
      <w:proofErr w:type="gramStart"/>
      <w:r w:rsidRPr="003550AF">
        <w:rPr>
          <w:b/>
          <w:bCs/>
        </w:rPr>
        <w:t>life-saving</w:t>
      </w:r>
      <w:proofErr w:type="gramEnd"/>
      <w:r w:rsidRPr="003550AF">
        <w:rPr>
          <w:b/>
          <w:bCs/>
        </w:rPr>
        <w:t>:</w:t>
      </w:r>
      <w:r w:rsidRPr="003550AF">
        <w:t xml:space="preserve"> Administer </w:t>
      </w:r>
      <w:r w:rsidRPr="003550AF">
        <w:rPr>
          <w:b/>
          <w:bCs/>
        </w:rPr>
        <w:t>without hesitation</w:t>
      </w:r>
    </w:p>
    <w:p w14:paraId="378C0843" w14:textId="77777777" w:rsidR="003550AF" w:rsidRPr="003550AF" w:rsidRDefault="003550AF" w:rsidP="003550AF">
      <w:pPr>
        <w:numPr>
          <w:ilvl w:val="0"/>
          <w:numId w:val="6"/>
        </w:numPr>
      </w:pPr>
      <w:r w:rsidRPr="003550AF">
        <w:rPr>
          <w:b/>
          <w:bCs/>
        </w:rPr>
        <w:t>Always call emergency services</w:t>
      </w:r>
      <w:r w:rsidRPr="003550AF">
        <w:t xml:space="preserve"> after administration</w:t>
      </w:r>
    </w:p>
    <w:p w14:paraId="1225B75A" w14:textId="77777777" w:rsidR="003550AF" w:rsidRPr="003550AF" w:rsidRDefault="003550AF" w:rsidP="003550AF">
      <w:pPr>
        <w:numPr>
          <w:ilvl w:val="0"/>
          <w:numId w:val="6"/>
        </w:numPr>
      </w:pPr>
      <w:r w:rsidRPr="003550AF">
        <w:t xml:space="preserve">Teachers should </w:t>
      </w:r>
      <w:r w:rsidRPr="003550AF">
        <w:rPr>
          <w:b/>
          <w:bCs/>
        </w:rPr>
        <w:t>know the location</w:t>
      </w:r>
      <w:r w:rsidRPr="003550AF">
        <w:t xml:space="preserve"> of all students’ EpiPens on camp</w:t>
      </w:r>
    </w:p>
    <w:p w14:paraId="4BF7B656" w14:textId="77777777" w:rsidR="003550AF" w:rsidRPr="003550AF" w:rsidRDefault="003550AF" w:rsidP="003550AF">
      <w:pPr>
        <w:numPr>
          <w:ilvl w:val="0"/>
          <w:numId w:val="6"/>
        </w:numPr>
      </w:pPr>
      <w:r w:rsidRPr="003550AF">
        <w:t>Stay calm, act quickly, and follow the steps in order</w:t>
      </w:r>
    </w:p>
    <w:p w14:paraId="2DED3536" w14:textId="77777777" w:rsidR="003550AF" w:rsidRDefault="003550AF"/>
    <w:sectPr w:rsidR="003550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3B09" w14:textId="77777777" w:rsidR="00761D0E" w:rsidRDefault="00761D0E" w:rsidP="003550AF">
      <w:pPr>
        <w:spacing w:after="0" w:line="240" w:lineRule="auto"/>
      </w:pPr>
      <w:r>
        <w:separator/>
      </w:r>
    </w:p>
  </w:endnote>
  <w:endnote w:type="continuationSeparator" w:id="0">
    <w:p w14:paraId="6C6B2778" w14:textId="77777777" w:rsidR="00761D0E" w:rsidRDefault="00761D0E" w:rsidP="0035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167A" w14:textId="0E2E1589" w:rsidR="00533CBD" w:rsidRDefault="00533CBD" w:rsidP="00533CBD">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57A51B5D" w14:textId="77777777" w:rsidR="00533CBD" w:rsidRDefault="00533CBD" w:rsidP="00533CBD">
    <w:pPr>
      <w:pStyle w:val="Footer"/>
    </w:pPr>
    <w:r>
      <w:tab/>
    </w:r>
  </w:p>
  <w:p w14:paraId="42EF201B" w14:textId="3F465B57" w:rsidR="00533CBD" w:rsidRPr="00533CBD" w:rsidRDefault="00533CBD" w:rsidP="00533CBD">
    <w:pPr>
      <w:jc w:val="center"/>
      <w:rPr>
        <w:b/>
        <w:bCs/>
      </w:rPr>
    </w:pPr>
    <w:r>
      <w:t xml:space="preserve">V1 Sept 2025 – </w:t>
    </w:r>
    <w:r w:rsidRPr="00533CBD">
      <w:t>Teacher Guideline: Managing Severe Allergic Reactions (Anaphylaxis) on School Camp or EOTC trips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33D7" w14:textId="77777777" w:rsidR="00761D0E" w:rsidRDefault="00761D0E" w:rsidP="003550AF">
      <w:pPr>
        <w:spacing w:after="0" w:line="240" w:lineRule="auto"/>
      </w:pPr>
      <w:r>
        <w:separator/>
      </w:r>
    </w:p>
  </w:footnote>
  <w:footnote w:type="continuationSeparator" w:id="0">
    <w:p w14:paraId="70957D58" w14:textId="77777777" w:rsidR="00761D0E" w:rsidRDefault="00761D0E" w:rsidP="0035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0075" w14:textId="30473DD4" w:rsidR="003550AF" w:rsidRDefault="003550AF" w:rsidP="003550AF">
    <w:pPr>
      <w:pStyle w:val="Header"/>
      <w:jc w:val="right"/>
    </w:pPr>
    <w:r>
      <w:rPr>
        <w:noProof/>
      </w:rPr>
      <w:drawing>
        <wp:inline distT="0" distB="0" distL="0" distR="0" wp14:anchorId="381BB5DF" wp14:editId="19F9D29A">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952853299"/>
      <w:docPartObj>
        <w:docPartGallery w:val="Watermarks"/>
        <w:docPartUnique/>
      </w:docPartObj>
    </w:sdtPr>
    <w:sdtContent>
      <w:p w14:paraId="468F08E9" w14:textId="4769ED9B" w:rsidR="003550AF" w:rsidRDefault="00000000">
        <w:pPr>
          <w:pStyle w:val="Header"/>
        </w:pPr>
        <w:r>
          <w:rPr>
            <w:noProof/>
          </w:rPr>
          <w:pict w14:anchorId="5C09A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51B0"/>
    <w:multiLevelType w:val="multilevel"/>
    <w:tmpl w:val="0344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5044A"/>
    <w:multiLevelType w:val="multilevel"/>
    <w:tmpl w:val="913A0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A8767D"/>
    <w:multiLevelType w:val="multilevel"/>
    <w:tmpl w:val="FBF4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9158C"/>
    <w:multiLevelType w:val="multilevel"/>
    <w:tmpl w:val="7B9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B2861"/>
    <w:multiLevelType w:val="multilevel"/>
    <w:tmpl w:val="B6D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E27C7"/>
    <w:multiLevelType w:val="multilevel"/>
    <w:tmpl w:val="5A20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338720">
    <w:abstractNumId w:val="4"/>
  </w:num>
  <w:num w:numId="2" w16cid:durableId="1634827780">
    <w:abstractNumId w:val="1"/>
  </w:num>
  <w:num w:numId="3" w16cid:durableId="68961299">
    <w:abstractNumId w:val="2"/>
  </w:num>
  <w:num w:numId="4" w16cid:durableId="1459756871">
    <w:abstractNumId w:val="5"/>
  </w:num>
  <w:num w:numId="5" w16cid:durableId="591478099">
    <w:abstractNumId w:val="0"/>
  </w:num>
  <w:num w:numId="6" w16cid:durableId="838157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AF"/>
    <w:rsid w:val="0004711C"/>
    <w:rsid w:val="003550AF"/>
    <w:rsid w:val="00533CBD"/>
    <w:rsid w:val="00761D0E"/>
    <w:rsid w:val="00D67BDA"/>
    <w:rsid w:val="00F8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8419"/>
  <w15:chartTrackingRefBased/>
  <w15:docId w15:val="{85DD61CB-75E7-4396-A22C-D5C8C268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AF"/>
    <w:rPr>
      <w:rFonts w:eastAsiaTheme="majorEastAsia" w:cstheme="majorBidi"/>
      <w:color w:val="272727" w:themeColor="text1" w:themeTint="D8"/>
    </w:rPr>
  </w:style>
  <w:style w:type="paragraph" w:styleId="Title">
    <w:name w:val="Title"/>
    <w:basedOn w:val="Normal"/>
    <w:next w:val="Normal"/>
    <w:link w:val="TitleChar"/>
    <w:uiPriority w:val="10"/>
    <w:qFormat/>
    <w:rsid w:val="0035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AF"/>
    <w:pPr>
      <w:spacing w:before="160"/>
      <w:jc w:val="center"/>
    </w:pPr>
    <w:rPr>
      <w:i/>
      <w:iCs/>
      <w:color w:val="404040" w:themeColor="text1" w:themeTint="BF"/>
    </w:rPr>
  </w:style>
  <w:style w:type="character" w:customStyle="1" w:styleId="QuoteChar">
    <w:name w:val="Quote Char"/>
    <w:basedOn w:val="DefaultParagraphFont"/>
    <w:link w:val="Quote"/>
    <w:uiPriority w:val="29"/>
    <w:rsid w:val="003550AF"/>
    <w:rPr>
      <w:i/>
      <w:iCs/>
      <w:color w:val="404040" w:themeColor="text1" w:themeTint="BF"/>
    </w:rPr>
  </w:style>
  <w:style w:type="paragraph" w:styleId="ListParagraph">
    <w:name w:val="List Paragraph"/>
    <w:basedOn w:val="Normal"/>
    <w:uiPriority w:val="34"/>
    <w:qFormat/>
    <w:rsid w:val="003550AF"/>
    <w:pPr>
      <w:ind w:left="720"/>
      <w:contextualSpacing/>
    </w:pPr>
  </w:style>
  <w:style w:type="character" w:styleId="IntenseEmphasis">
    <w:name w:val="Intense Emphasis"/>
    <w:basedOn w:val="DefaultParagraphFont"/>
    <w:uiPriority w:val="21"/>
    <w:qFormat/>
    <w:rsid w:val="003550AF"/>
    <w:rPr>
      <w:i/>
      <w:iCs/>
      <w:color w:val="0F4761" w:themeColor="accent1" w:themeShade="BF"/>
    </w:rPr>
  </w:style>
  <w:style w:type="paragraph" w:styleId="IntenseQuote">
    <w:name w:val="Intense Quote"/>
    <w:basedOn w:val="Normal"/>
    <w:next w:val="Normal"/>
    <w:link w:val="IntenseQuoteChar"/>
    <w:uiPriority w:val="30"/>
    <w:qFormat/>
    <w:rsid w:val="00355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AF"/>
    <w:rPr>
      <w:i/>
      <w:iCs/>
      <w:color w:val="0F4761" w:themeColor="accent1" w:themeShade="BF"/>
    </w:rPr>
  </w:style>
  <w:style w:type="character" w:styleId="IntenseReference">
    <w:name w:val="Intense Reference"/>
    <w:basedOn w:val="DefaultParagraphFont"/>
    <w:uiPriority w:val="32"/>
    <w:qFormat/>
    <w:rsid w:val="003550AF"/>
    <w:rPr>
      <w:b/>
      <w:bCs/>
      <w:smallCaps/>
      <w:color w:val="0F4761" w:themeColor="accent1" w:themeShade="BF"/>
      <w:spacing w:val="5"/>
    </w:rPr>
  </w:style>
  <w:style w:type="paragraph" w:styleId="Header">
    <w:name w:val="header"/>
    <w:basedOn w:val="Normal"/>
    <w:link w:val="HeaderChar"/>
    <w:uiPriority w:val="99"/>
    <w:unhideWhenUsed/>
    <w:rsid w:val="00355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0AF"/>
  </w:style>
  <w:style w:type="paragraph" w:styleId="Footer">
    <w:name w:val="footer"/>
    <w:basedOn w:val="Normal"/>
    <w:link w:val="FooterChar"/>
    <w:uiPriority w:val="99"/>
    <w:unhideWhenUsed/>
    <w:rsid w:val="00355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0AF"/>
  </w:style>
  <w:style w:type="character" w:styleId="Hyperlink">
    <w:name w:val="Hyperlink"/>
    <w:basedOn w:val="DefaultParagraphFont"/>
    <w:uiPriority w:val="99"/>
    <w:unhideWhenUsed/>
    <w:rsid w:val="00533C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2025-09-11T02:07:00Z</dcterms:created>
  <dcterms:modified xsi:type="dcterms:W3CDTF">2025-09-12T02:55:00Z</dcterms:modified>
</cp:coreProperties>
</file>